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pmDocAsmRelID" Type="http://schemas.microsoft.com/office/2006/relationships/ui/extensibility" Target="pmdocasm/pmdocas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F5880" w14:textId="77777777" w:rsidR="00FE3D1B" w:rsidRPr="00A33A2A" w:rsidRDefault="000145D4" w:rsidP="00A33A2A">
      <w:pPr>
        <w:widowControl/>
        <w:spacing w:line="237" w:lineRule="auto"/>
        <w:jc w:val="center"/>
        <w:rPr>
          <w:b/>
          <w:sz w:val="22"/>
          <w:szCs w:val="22"/>
        </w:rPr>
      </w:pPr>
      <w:r>
        <w:rPr>
          <w:b/>
          <w:sz w:val="22"/>
          <w:szCs w:val="22"/>
        </w:rPr>
        <w:t>CHARTER OAKS OWNERS ASSOCIATION, INC.</w:t>
      </w:r>
    </w:p>
    <w:p w14:paraId="04F31865" w14:textId="77777777" w:rsidR="00FE3D1B" w:rsidRPr="00A33A2A" w:rsidRDefault="00576E8B" w:rsidP="00A33A2A">
      <w:pPr>
        <w:widowControl/>
        <w:jc w:val="center"/>
        <w:rPr>
          <w:b/>
          <w:sz w:val="22"/>
          <w:szCs w:val="22"/>
        </w:rPr>
      </w:pPr>
      <w:r>
        <w:rPr>
          <w:b/>
          <w:sz w:val="22"/>
          <w:szCs w:val="22"/>
        </w:rPr>
        <w:t>COVENANT</w:t>
      </w:r>
      <w:r w:rsidR="0048146A">
        <w:rPr>
          <w:b/>
          <w:sz w:val="22"/>
          <w:szCs w:val="22"/>
        </w:rPr>
        <w:t xml:space="preserve"> </w:t>
      </w:r>
      <w:r w:rsidR="00FE3D1B" w:rsidRPr="00A33A2A">
        <w:rPr>
          <w:b/>
          <w:sz w:val="22"/>
          <w:szCs w:val="22"/>
        </w:rPr>
        <w:t>ENFORCEMENT POLICY</w:t>
      </w:r>
    </w:p>
    <w:p w14:paraId="7CFB91C3" w14:textId="77777777" w:rsidR="00FE3D1B" w:rsidRPr="00A33A2A" w:rsidRDefault="00FE3D1B" w:rsidP="00A33A2A">
      <w:pPr>
        <w:widowControl/>
        <w:rPr>
          <w:sz w:val="22"/>
          <w:szCs w:val="22"/>
        </w:rPr>
      </w:pPr>
    </w:p>
    <w:p w14:paraId="5A13D316" w14:textId="444434FD" w:rsidR="00FE3D1B" w:rsidRPr="00A33A2A" w:rsidRDefault="00FE3D1B" w:rsidP="00A33A2A">
      <w:pPr>
        <w:widowControl/>
        <w:jc w:val="center"/>
        <w:rPr>
          <w:sz w:val="22"/>
          <w:szCs w:val="22"/>
        </w:rPr>
      </w:pPr>
      <w:r w:rsidRPr="00A33A2A">
        <w:rPr>
          <w:sz w:val="22"/>
          <w:szCs w:val="22"/>
        </w:rPr>
        <w:t>Adopted __________</w:t>
      </w:r>
      <w:r w:rsidR="007600F2">
        <w:rPr>
          <w:sz w:val="22"/>
          <w:szCs w:val="22"/>
        </w:rPr>
        <w:t>_____</w:t>
      </w:r>
      <w:r w:rsidRPr="00A33A2A">
        <w:rPr>
          <w:sz w:val="22"/>
          <w:szCs w:val="22"/>
        </w:rPr>
        <w:t>___</w:t>
      </w:r>
      <w:bookmarkStart w:id="0" w:name="OLE_LINK3"/>
      <w:bookmarkStart w:id="1" w:name="OLE_LINK4"/>
      <w:r w:rsidR="00FF616F" w:rsidRPr="00A33A2A">
        <w:rPr>
          <w:sz w:val="22"/>
          <w:szCs w:val="22"/>
        </w:rPr>
        <w:t xml:space="preserve">, </w:t>
      </w:r>
      <w:r w:rsidR="000145D4">
        <w:rPr>
          <w:sz w:val="22"/>
          <w:szCs w:val="22"/>
        </w:rPr>
        <w:t>202</w:t>
      </w:r>
      <w:r w:rsidR="00364516">
        <w:rPr>
          <w:sz w:val="22"/>
          <w:szCs w:val="22"/>
        </w:rPr>
        <w:t>3</w:t>
      </w:r>
    </w:p>
    <w:bookmarkEnd w:id="0"/>
    <w:bookmarkEnd w:id="1"/>
    <w:p w14:paraId="4595C68A" w14:textId="77777777" w:rsidR="00FE3D1B" w:rsidRPr="00A33A2A" w:rsidRDefault="00FE3D1B" w:rsidP="00A33A2A">
      <w:pPr>
        <w:widowControl/>
        <w:rPr>
          <w:sz w:val="22"/>
          <w:szCs w:val="22"/>
        </w:rPr>
      </w:pPr>
    </w:p>
    <w:p w14:paraId="1DEE63EB" w14:textId="77777777" w:rsidR="00FE3D1B" w:rsidRPr="00A33A2A" w:rsidRDefault="00FE3D1B" w:rsidP="00A33A2A">
      <w:pPr>
        <w:widowControl/>
        <w:rPr>
          <w:sz w:val="22"/>
          <w:szCs w:val="22"/>
        </w:rPr>
      </w:pPr>
      <w:r w:rsidRPr="00A33A2A">
        <w:rPr>
          <w:sz w:val="22"/>
          <w:szCs w:val="22"/>
        </w:rPr>
        <w:t xml:space="preserve">The following procedures have been adopted by </w:t>
      </w:r>
      <w:r w:rsidR="000145D4">
        <w:rPr>
          <w:sz w:val="22"/>
          <w:szCs w:val="22"/>
        </w:rPr>
        <w:t>Charter Oaks Owners Association, Inc.</w:t>
      </w:r>
      <w:r w:rsidR="00823403">
        <w:rPr>
          <w:sz w:val="22"/>
          <w:szCs w:val="22"/>
        </w:rPr>
        <w:t xml:space="preserve"> (“Association”) </w:t>
      </w:r>
      <w:r w:rsidR="00823403" w:rsidRPr="00823403">
        <w:rPr>
          <w:sz w:val="22"/>
          <w:szCs w:val="23"/>
        </w:rPr>
        <w:t xml:space="preserve">pursuant to the provisions of C.R.S. § 38-33.3-209.5, at a regular meeting of </w:t>
      </w:r>
      <w:r w:rsidR="00823403" w:rsidRPr="00127CD9">
        <w:rPr>
          <w:sz w:val="23"/>
          <w:szCs w:val="23"/>
        </w:rPr>
        <w:t>the Board of Directors.</w:t>
      </w:r>
    </w:p>
    <w:p w14:paraId="5D7BE24C" w14:textId="77777777" w:rsidR="00FE3D1B" w:rsidRPr="00A33A2A" w:rsidRDefault="00FE3D1B" w:rsidP="00A33A2A">
      <w:pPr>
        <w:widowControl/>
        <w:rPr>
          <w:sz w:val="22"/>
          <w:szCs w:val="22"/>
        </w:rPr>
      </w:pPr>
    </w:p>
    <w:p w14:paraId="74A552BA" w14:textId="77777777" w:rsidR="00576E8B" w:rsidRPr="00FE1850" w:rsidRDefault="00576E8B" w:rsidP="00576E8B">
      <w:pPr>
        <w:widowControl/>
        <w:rPr>
          <w:sz w:val="22"/>
          <w:szCs w:val="23"/>
        </w:rPr>
      </w:pPr>
      <w:r w:rsidRPr="00FE1850">
        <w:rPr>
          <w:b/>
          <w:sz w:val="22"/>
          <w:szCs w:val="23"/>
        </w:rPr>
        <w:t>Purpose:</w:t>
      </w:r>
      <w:r>
        <w:rPr>
          <w:sz w:val="22"/>
          <w:szCs w:val="23"/>
        </w:rPr>
        <w:t xml:space="preserve"> </w:t>
      </w:r>
      <w:r w:rsidRPr="00FE1850">
        <w:rPr>
          <w:sz w:val="22"/>
          <w:szCs w:val="23"/>
        </w:rPr>
        <w:t>To adopt a policy setting forth procedures for the enforcement of the Association’s restrictive covenants and rules.</w:t>
      </w:r>
    </w:p>
    <w:p w14:paraId="0563909A" w14:textId="77777777" w:rsidR="00A45E33" w:rsidRDefault="00A45E33" w:rsidP="00576E8B">
      <w:pPr>
        <w:widowControl/>
        <w:rPr>
          <w:sz w:val="22"/>
          <w:szCs w:val="22"/>
        </w:rPr>
      </w:pPr>
    </w:p>
    <w:p w14:paraId="57AF0E21" w14:textId="77777777" w:rsidR="00576E8B" w:rsidRPr="00FE1850" w:rsidRDefault="00576E8B" w:rsidP="00576E8B">
      <w:pPr>
        <w:widowControl/>
        <w:rPr>
          <w:sz w:val="22"/>
          <w:szCs w:val="23"/>
        </w:rPr>
      </w:pPr>
      <w:r w:rsidRPr="00FE1850">
        <w:rPr>
          <w:sz w:val="22"/>
          <w:szCs w:val="23"/>
        </w:rPr>
        <w:t>NOW, THEREFORE, IT IS RESOLVED that the Association adopt</w:t>
      </w:r>
      <w:r>
        <w:rPr>
          <w:sz w:val="22"/>
          <w:szCs w:val="23"/>
        </w:rPr>
        <w:t>s</w:t>
      </w:r>
      <w:r w:rsidRPr="00FE1850">
        <w:rPr>
          <w:sz w:val="22"/>
          <w:szCs w:val="23"/>
        </w:rPr>
        <w:t xml:space="preserve"> th</w:t>
      </w:r>
      <w:r>
        <w:rPr>
          <w:sz w:val="22"/>
          <w:szCs w:val="23"/>
        </w:rPr>
        <w:t xml:space="preserve">is Covenant Enforcement Policy (“Policy”) </w:t>
      </w:r>
      <w:r w:rsidRPr="00FE1850">
        <w:rPr>
          <w:sz w:val="22"/>
          <w:szCs w:val="23"/>
        </w:rPr>
        <w:t>for the enforcement of the Association’s restrictive covenants and rules:</w:t>
      </w:r>
    </w:p>
    <w:p w14:paraId="71BDEBF1" w14:textId="77777777" w:rsidR="00576E8B" w:rsidRDefault="00576E8B" w:rsidP="00576E8B">
      <w:pPr>
        <w:widowControl/>
        <w:rPr>
          <w:sz w:val="22"/>
          <w:szCs w:val="23"/>
        </w:rPr>
      </w:pPr>
    </w:p>
    <w:p w14:paraId="1E11623B" w14:textId="77777777" w:rsidR="00576E8B" w:rsidRPr="00576E8B" w:rsidRDefault="00576E8B" w:rsidP="00576E8B">
      <w:pPr>
        <w:widowControl/>
        <w:rPr>
          <w:b/>
          <w:bCs/>
          <w:sz w:val="28"/>
          <w:szCs w:val="28"/>
          <w:u w:val="single"/>
        </w:rPr>
      </w:pPr>
      <w:r w:rsidRPr="00576E8B">
        <w:rPr>
          <w:b/>
          <w:bCs/>
          <w:sz w:val="28"/>
          <w:szCs w:val="28"/>
        </w:rPr>
        <w:t>I.</w:t>
      </w:r>
      <w:r w:rsidRPr="00576E8B">
        <w:rPr>
          <w:b/>
          <w:bCs/>
          <w:sz w:val="28"/>
          <w:szCs w:val="28"/>
        </w:rPr>
        <w:tab/>
      </w:r>
      <w:r w:rsidRPr="00576E8B">
        <w:rPr>
          <w:b/>
          <w:bCs/>
          <w:sz w:val="28"/>
          <w:szCs w:val="28"/>
          <w:u w:val="single"/>
        </w:rPr>
        <w:t xml:space="preserve">General Provisions </w:t>
      </w:r>
    </w:p>
    <w:p w14:paraId="1BF237A5" w14:textId="77777777" w:rsidR="00576E8B" w:rsidRPr="00FE1850" w:rsidRDefault="00576E8B" w:rsidP="00576E8B">
      <w:pPr>
        <w:widowControl/>
        <w:rPr>
          <w:sz w:val="22"/>
          <w:szCs w:val="23"/>
        </w:rPr>
        <w:sectPr w:rsidR="00576E8B" w:rsidRPr="00FE1850" w:rsidSect="00FE3D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titlePg/>
        </w:sectPr>
      </w:pPr>
    </w:p>
    <w:p w14:paraId="364D6FFC" w14:textId="77777777" w:rsidR="00A45E33" w:rsidRDefault="00A45E33" w:rsidP="00A45E33">
      <w:pPr>
        <w:pStyle w:val="Mary"/>
        <w:widowControl/>
        <w:jc w:val="left"/>
        <w:rPr>
          <w:sz w:val="22"/>
          <w:szCs w:val="23"/>
        </w:rPr>
      </w:pPr>
    </w:p>
    <w:p w14:paraId="53CDF57B" w14:textId="644B89C6" w:rsidR="00A45E33" w:rsidRDefault="00A45E33" w:rsidP="00A45E33">
      <w:pPr>
        <w:pStyle w:val="Mary"/>
        <w:widowControl/>
        <w:numPr>
          <w:ilvl w:val="0"/>
          <w:numId w:val="1"/>
        </w:numPr>
        <w:ind w:left="0" w:firstLine="0"/>
        <w:jc w:val="left"/>
        <w:rPr>
          <w:sz w:val="22"/>
          <w:szCs w:val="23"/>
        </w:rPr>
      </w:pPr>
      <w:r w:rsidRPr="00FE1850">
        <w:rPr>
          <w:sz w:val="22"/>
          <w:szCs w:val="23"/>
        </w:rPr>
        <w:tab/>
      </w:r>
      <w:r w:rsidRPr="00FE1850">
        <w:rPr>
          <w:sz w:val="22"/>
          <w:szCs w:val="23"/>
          <w:u w:val="single"/>
        </w:rPr>
        <w:t>Power</w:t>
      </w:r>
      <w:r w:rsidRPr="00FE1850">
        <w:rPr>
          <w:sz w:val="22"/>
          <w:szCs w:val="23"/>
        </w:rPr>
        <w:t>.</w:t>
      </w:r>
      <w:r>
        <w:rPr>
          <w:sz w:val="22"/>
          <w:szCs w:val="23"/>
        </w:rPr>
        <w:t xml:space="preserve"> </w:t>
      </w:r>
      <w:r w:rsidRPr="00FE1850">
        <w:rPr>
          <w:sz w:val="22"/>
          <w:szCs w:val="23"/>
        </w:rPr>
        <w:t xml:space="preserve">The Board of Directors (“Board”) has the </w:t>
      </w:r>
      <w:r>
        <w:rPr>
          <w:sz w:val="22"/>
          <w:szCs w:val="23"/>
        </w:rPr>
        <w:t>authority</w:t>
      </w:r>
      <w:r w:rsidRPr="00FE1850">
        <w:rPr>
          <w:sz w:val="22"/>
          <w:szCs w:val="23"/>
        </w:rPr>
        <w:t xml:space="preserve"> to hear and make decisions regarding </w:t>
      </w:r>
      <w:r>
        <w:rPr>
          <w:sz w:val="22"/>
          <w:szCs w:val="23"/>
        </w:rPr>
        <w:t xml:space="preserve">alleged </w:t>
      </w:r>
      <w:r w:rsidRPr="00FE1850">
        <w:rPr>
          <w:sz w:val="22"/>
          <w:szCs w:val="23"/>
        </w:rPr>
        <w:t>violations and written complaints filed with the Board and impose fines or other sanctions pursuant to this policy.</w:t>
      </w:r>
      <w:r>
        <w:rPr>
          <w:sz w:val="22"/>
          <w:szCs w:val="23"/>
        </w:rPr>
        <w:t xml:space="preserve"> </w:t>
      </w:r>
      <w:r w:rsidRPr="00FE1850">
        <w:rPr>
          <w:sz w:val="22"/>
          <w:szCs w:val="23"/>
        </w:rPr>
        <w:t>The Board may determine enforcement action on a case</w:t>
      </w:r>
      <w:r>
        <w:rPr>
          <w:sz w:val="22"/>
          <w:szCs w:val="23"/>
        </w:rPr>
        <w:t>-</w:t>
      </w:r>
      <w:r w:rsidRPr="00FE1850">
        <w:rPr>
          <w:sz w:val="22"/>
          <w:szCs w:val="23"/>
        </w:rPr>
        <w:t>by</w:t>
      </w:r>
      <w:r>
        <w:rPr>
          <w:sz w:val="22"/>
          <w:szCs w:val="23"/>
        </w:rPr>
        <w:t>-</w:t>
      </w:r>
      <w:r w:rsidRPr="00FE1850">
        <w:rPr>
          <w:sz w:val="22"/>
          <w:szCs w:val="23"/>
        </w:rPr>
        <w:t>case basis</w:t>
      </w:r>
      <w:r>
        <w:rPr>
          <w:sz w:val="22"/>
          <w:szCs w:val="23"/>
        </w:rPr>
        <w:t xml:space="preserve"> in the exercise of its reasonable business judgment and consistent with the law</w:t>
      </w:r>
      <w:r w:rsidRPr="00FE1850">
        <w:rPr>
          <w:sz w:val="22"/>
          <w:szCs w:val="23"/>
        </w:rPr>
        <w:t>, and take other actions as it may deem necessary and appropriat</w:t>
      </w:r>
      <w:r>
        <w:rPr>
          <w:sz w:val="22"/>
          <w:szCs w:val="23"/>
        </w:rPr>
        <w:t>e to assure compliance with th</w:t>
      </w:r>
      <w:r w:rsidR="007600F2">
        <w:rPr>
          <w:sz w:val="22"/>
          <w:szCs w:val="23"/>
        </w:rPr>
        <w:t>e Fourth Amended and Restated Declaration of Charter Oaks Subdivision</w:t>
      </w:r>
      <w:r w:rsidRPr="007E2A45">
        <w:rPr>
          <w:sz w:val="22"/>
          <w:szCs w:val="22"/>
        </w:rPr>
        <w:t xml:space="preserve"> </w:t>
      </w:r>
      <w:r w:rsidRPr="00A33A2A">
        <w:rPr>
          <w:sz w:val="22"/>
          <w:szCs w:val="22"/>
        </w:rPr>
        <w:t xml:space="preserve">(“Declaration”), </w:t>
      </w:r>
      <w:r w:rsidRPr="00823403">
        <w:rPr>
          <w:sz w:val="22"/>
          <w:szCs w:val="23"/>
        </w:rPr>
        <w:t xml:space="preserve">the Association’s Articles of Incorporation, Bylaws, and rules and regulations (collectively the “Documents”) promulgated thereunder and to </w:t>
      </w:r>
      <w:r>
        <w:rPr>
          <w:sz w:val="22"/>
          <w:szCs w:val="23"/>
        </w:rPr>
        <w:t>further the Documents’ purposes</w:t>
      </w:r>
      <w:r w:rsidRPr="00823403">
        <w:rPr>
          <w:sz w:val="22"/>
          <w:szCs w:val="23"/>
        </w:rPr>
        <w:t>.</w:t>
      </w:r>
    </w:p>
    <w:p w14:paraId="1F4F4ED8" w14:textId="77777777" w:rsidR="00576E8B" w:rsidRPr="00181EC6" w:rsidRDefault="0048146A" w:rsidP="00576E8B">
      <w:pPr>
        <w:pStyle w:val="Mary"/>
        <w:widowControl/>
        <w:jc w:val="left"/>
        <w:rPr>
          <w:sz w:val="22"/>
          <w:szCs w:val="23"/>
        </w:rPr>
      </w:pPr>
      <w:r w:rsidRPr="00823403">
        <w:rPr>
          <w:sz w:val="22"/>
          <w:szCs w:val="23"/>
        </w:rPr>
        <w:tab/>
      </w:r>
    </w:p>
    <w:p w14:paraId="4090822B" w14:textId="429FF988" w:rsidR="00576E8B" w:rsidRPr="00181EC6" w:rsidRDefault="00576E8B" w:rsidP="00576E8B">
      <w:pPr>
        <w:pStyle w:val="Mary"/>
        <w:widowControl/>
        <w:numPr>
          <w:ilvl w:val="0"/>
          <w:numId w:val="1"/>
        </w:numPr>
        <w:ind w:left="0" w:firstLine="0"/>
        <w:jc w:val="left"/>
        <w:rPr>
          <w:sz w:val="22"/>
          <w:szCs w:val="23"/>
        </w:rPr>
      </w:pPr>
      <w:r w:rsidRPr="00181EC6">
        <w:rPr>
          <w:sz w:val="22"/>
          <w:szCs w:val="23"/>
        </w:rPr>
        <w:t xml:space="preserve"> </w:t>
      </w:r>
      <w:r w:rsidRPr="00181EC6">
        <w:rPr>
          <w:sz w:val="22"/>
          <w:szCs w:val="23"/>
        </w:rPr>
        <w:tab/>
      </w:r>
      <w:r>
        <w:rPr>
          <w:sz w:val="22"/>
          <w:szCs w:val="23"/>
          <w:u w:val="single"/>
        </w:rPr>
        <w:t>Other Enforcement Remedies</w:t>
      </w:r>
      <w:r w:rsidRPr="00181EC6">
        <w:rPr>
          <w:sz w:val="22"/>
          <w:szCs w:val="23"/>
        </w:rPr>
        <w:t xml:space="preserve">. The enforcement procedures </w:t>
      </w:r>
      <w:r w:rsidR="00CF2D20">
        <w:rPr>
          <w:sz w:val="22"/>
          <w:szCs w:val="23"/>
        </w:rPr>
        <w:t xml:space="preserve">listed below </w:t>
      </w:r>
      <w:r w:rsidRPr="00181EC6">
        <w:rPr>
          <w:sz w:val="22"/>
          <w:szCs w:val="23"/>
        </w:rPr>
        <w:t xml:space="preserve">may be in addition to other specific remedies outlined in the Documents. The Association is not required to follow the enforcement procedures </w:t>
      </w:r>
      <w:r w:rsidR="00CF2D20">
        <w:rPr>
          <w:sz w:val="22"/>
          <w:szCs w:val="23"/>
        </w:rPr>
        <w:t xml:space="preserve">listed below </w:t>
      </w:r>
      <w:r w:rsidRPr="00181EC6">
        <w:rPr>
          <w:sz w:val="22"/>
          <w:szCs w:val="23"/>
        </w:rPr>
        <w:t>before seeking remedies that do not include the levying of fines or bringing legal action against an Owner. The Association may seek assistance with towing and from other enforcement authorities, such as police, fire, or animal control, as it deems appropriate.</w:t>
      </w:r>
    </w:p>
    <w:p w14:paraId="02DE9353" w14:textId="77777777" w:rsidR="00576E8B" w:rsidRDefault="00576E8B" w:rsidP="00576E8B">
      <w:pPr>
        <w:widowControl/>
        <w:numPr>
          <w:ilvl w:val="12"/>
          <w:numId w:val="0"/>
        </w:numPr>
        <w:rPr>
          <w:sz w:val="22"/>
          <w:szCs w:val="23"/>
        </w:rPr>
      </w:pPr>
    </w:p>
    <w:p w14:paraId="2FC6999D" w14:textId="77777777" w:rsidR="00576E8B" w:rsidRDefault="00576E8B" w:rsidP="00576E8B">
      <w:pPr>
        <w:pStyle w:val="Mary"/>
        <w:widowControl/>
        <w:numPr>
          <w:ilvl w:val="0"/>
          <w:numId w:val="1"/>
        </w:numPr>
        <w:ind w:left="0" w:firstLine="0"/>
        <w:jc w:val="left"/>
        <w:rPr>
          <w:sz w:val="22"/>
          <w:szCs w:val="23"/>
        </w:rPr>
      </w:pPr>
      <w:r w:rsidRPr="00042456">
        <w:rPr>
          <w:sz w:val="22"/>
          <w:szCs w:val="23"/>
        </w:rPr>
        <w:t xml:space="preserve"> </w:t>
      </w:r>
      <w:r w:rsidRPr="00042456">
        <w:rPr>
          <w:sz w:val="22"/>
          <w:szCs w:val="23"/>
        </w:rPr>
        <w:tab/>
      </w:r>
      <w:r w:rsidRPr="00823403">
        <w:rPr>
          <w:sz w:val="22"/>
          <w:szCs w:val="23"/>
          <w:u w:val="single"/>
        </w:rPr>
        <w:t>Responsibility for Actions of Tenant or Guest</w:t>
      </w:r>
      <w:r w:rsidRPr="00823403">
        <w:rPr>
          <w:sz w:val="22"/>
          <w:szCs w:val="23"/>
        </w:rPr>
        <w:t>.</w:t>
      </w:r>
      <w:r>
        <w:rPr>
          <w:sz w:val="22"/>
          <w:szCs w:val="23"/>
        </w:rPr>
        <w:t xml:space="preserve"> Owners</w:t>
      </w:r>
      <w:r w:rsidRPr="00823403">
        <w:rPr>
          <w:sz w:val="22"/>
          <w:szCs w:val="23"/>
        </w:rPr>
        <w:t xml:space="preserve"> </w:t>
      </w:r>
      <w:r>
        <w:rPr>
          <w:sz w:val="22"/>
          <w:szCs w:val="23"/>
        </w:rPr>
        <w:t xml:space="preserve">are </w:t>
      </w:r>
      <w:r w:rsidRPr="00823403">
        <w:rPr>
          <w:sz w:val="22"/>
          <w:szCs w:val="23"/>
        </w:rPr>
        <w:t>responsible for the actions of their tenants and guests.</w:t>
      </w:r>
      <w:r>
        <w:rPr>
          <w:sz w:val="22"/>
          <w:szCs w:val="23"/>
        </w:rPr>
        <w:t xml:space="preserve"> If </w:t>
      </w:r>
      <w:r w:rsidRPr="00823403">
        <w:rPr>
          <w:sz w:val="22"/>
          <w:szCs w:val="23"/>
        </w:rPr>
        <w:t>a</w:t>
      </w:r>
      <w:r>
        <w:rPr>
          <w:sz w:val="22"/>
          <w:szCs w:val="23"/>
        </w:rPr>
        <w:t>n Owner</w:t>
      </w:r>
      <w:r w:rsidRPr="00823403">
        <w:rPr>
          <w:sz w:val="22"/>
          <w:szCs w:val="23"/>
        </w:rPr>
        <w:t xml:space="preserve">’s tenant or guest violates the Documents and a fine is imposed, the fine shall be assessed against that </w:t>
      </w:r>
      <w:r>
        <w:rPr>
          <w:sz w:val="22"/>
          <w:szCs w:val="23"/>
        </w:rPr>
        <w:t>Owner</w:t>
      </w:r>
      <w:r w:rsidRPr="00823403">
        <w:rPr>
          <w:sz w:val="22"/>
          <w:szCs w:val="23"/>
        </w:rPr>
        <w:t>.</w:t>
      </w:r>
    </w:p>
    <w:p w14:paraId="70FFFA4B" w14:textId="77777777" w:rsidR="00576E8B" w:rsidRDefault="00576E8B" w:rsidP="00576E8B">
      <w:pPr>
        <w:pStyle w:val="Mary"/>
        <w:widowControl/>
        <w:jc w:val="left"/>
        <w:rPr>
          <w:sz w:val="22"/>
          <w:szCs w:val="23"/>
        </w:rPr>
      </w:pPr>
      <w:r w:rsidRPr="00823403">
        <w:rPr>
          <w:sz w:val="22"/>
          <w:szCs w:val="23"/>
        </w:rPr>
        <w:tab/>
      </w:r>
    </w:p>
    <w:p w14:paraId="2732136C" w14:textId="4BB27BAF" w:rsidR="00576E8B" w:rsidRDefault="00576E8B" w:rsidP="00576E8B">
      <w:pPr>
        <w:pStyle w:val="Mary"/>
        <w:widowControl/>
        <w:numPr>
          <w:ilvl w:val="0"/>
          <w:numId w:val="1"/>
        </w:numPr>
        <w:ind w:left="0" w:firstLine="0"/>
        <w:jc w:val="left"/>
        <w:rPr>
          <w:sz w:val="22"/>
          <w:szCs w:val="23"/>
        </w:rPr>
      </w:pPr>
      <w:r w:rsidRPr="0025684A">
        <w:rPr>
          <w:sz w:val="22"/>
          <w:szCs w:val="23"/>
        </w:rPr>
        <w:t xml:space="preserve"> </w:t>
      </w:r>
      <w:r w:rsidRPr="0025684A">
        <w:rPr>
          <w:sz w:val="22"/>
          <w:szCs w:val="23"/>
        </w:rPr>
        <w:tab/>
      </w:r>
      <w:r>
        <w:rPr>
          <w:sz w:val="22"/>
          <w:szCs w:val="23"/>
          <w:u w:val="single"/>
        </w:rPr>
        <w:t>Reporting Violations</w:t>
      </w:r>
      <w:r w:rsidRPr="00823403">
        <w:rPr>
          <w:sz w:val="22"/>
          <w:szCs w:val="23"/>
        </w:rPr>
        <w:t>.</w:t>
      </w:r>
      <w:r>
        <w:rPr>
          <w:sz w:val="22"/>
          <w:szCs w:val="23"/>
        </w:rPr>
        <w:t xml:space="preserve"> </w:t>
      </w:r>
      <w:r w:rsidRPr="00823403">
        <w:rPr>
          <w:sz w:val="22"/>
          <w:szCs w:val="23"/>
        </w:rPr>
        <w:t>A</w:t>
      </w:r>
      <w:r>
        <w:rPr>
          <w:sz w:val="22"/>
          <w:szCs w:val="23"/>
        </w:rPr>
        <w:t xml:space="preserve">n Owner may report a violation of the Documents </w:t>
      </w:r>
      <w:r w:rsidRPr="00823403">
        <w:rPr>
          <w:sz w:val="22"/>
          <w:szCs w:val="23"/>
        </w:rPr>
        <w:t>by filing a written complaint with the Association’s Board</w:t>
      </w:r>
      <w:r w:rsidR="00725007">
        <w:rPr>
          <w:sz w:val="22"/>
          <w:szCs w:val="23"/>
        </w:rPr>
        <w:t xml:space="preserve"> or the Environmental Control Committee, as applicable.</w:t>
      </w:r>
      <w:r w:rsidRPr="00823403">
        <w:rPr>
          <w:sz w:val="22"/>
          <w:szCs w:val="23"/>
        </w:rPr>
        <w:t>.</w:t>
      </w:r>
      <w:r>
        <w:rPr>
          <w:sz w:val="22"/>
          <w:szCs w:val="23"/>
        </w:rPr>
        <w:t xml:space="preserve"> </w:t>
      </w:r>
      <w:r w:rsidRPr="00823403">
        <w:rPr>
          <w:sz w:val="22"/>
          <w:szCs w:val="23"/>
        </w:rPr>
        <w:t>In addition</w:t>
      </w:r>
      <w:r>
        <w:rPr>
          <w:sz w:val="22"/>
          <w:szCs w:val="23"/>
        </w:rPr>
        <w:t xml:space="preserve"> to acting upon a complaint by an Owner</w:t>
      </w:r>
      <w:r w:rsidRPr="00823403">
        <w:rPr>
          <w:sz w:val="22"/>
          <w:szCs w:val="23"/>
        </w:rPr>
        <w:t>, the Board or</w:t>
      </w:r>
      <w:r w:rsidR="00725007">
        <w:rPr>
          <w:sz w:val="22"/>
          <w:szCs w:val="23"/>
        </w:rPr>
        <w:t xml:space="preserve"> Environmental Control Committee</w:t>
      </w:r>
      <w:r w:rsidRPr="00823403">
        <w:rPr>
          <w:sz w:val="22"/>
          <w:szCs w:val="23"/>
        </w:rPr>
        <w:t xml:space="preserve"> </w:t>
      </w:r>
      <w:r>
        <w:rPr>
          <w:sz w:val="22"/>
          <w:szCs w:val="23"/>
        </w:rPr>
        <w:t>, upon their own discovery of an alleged violation of the Documents,</w:t>
      </w:r>
      <w:r w:rsidRPr="00823403">
        <w:rPr>
          <w:sz w:val="22"/>
          <w:szCs w:val="23"/>
        </w:rPr>
        <w:t xml:space="preserve"> may initiate </w:t>
      </w:r>
      <w:r>
        <w:rPr>
          <w:sz w:val="22"/>
          <w:szCs w:val="23"/>
        </w:rPr>
        <w:t>these enforcement procedures upon a reasonable determination that a violation has been committed</w:t>
      </w:r>
      <w:r w:rsidRPr="00823403">
        <w:rPr>
          <w:sz w:val="22"/>
          <w:szCs w:val="23"/>
        </w:rPr>
        <w:t>.</w:t>
      </w:r>
      <w:r>
        <w:rPr>
          <w:sz w:val="22"/>
          <w:szCs w:val="23"/>
        </w:rPr>
        <w:t xml:space="preserve"> All complaints shall be maintained with the Association’s records relating to the Unit associated with the complaint, but are not records that the Association must produce under C.R.S. § 38-33.3-317. </w:t>
      </w:r>
      <w:r w:rsidRPr="00823403">
        <w:rPr>
          <w:sz w:val="22"/>
          <w:szCs w:val="23"/>
        </w:rPr>
        <w:t xml:space="preserve">The </w:t>
      </w:r>
      <w:r>
        <w:rPr>
          <w:sz w:val="22"/>
          <w:szCs w:val="23"/>
        </w:rPr>
        <w:t xml:space="preserve">written </w:t>
      </w:r>
      <w:r w:rsidRPr="00823403">
        <w:rPr>
          <w:sz w:val="22"/>
          <w:szCs w:val="23"/>
        </w:rPr>
        <w:t>complaint</w:t>
      </w:r>
      <w:r>
        <w:rPr>
          <w:sz w:val="22"/>
          <w:szCs w:val="23"/>
        </w:rPr>
        <w:t xml:space="preserve"> by an Owner reporting a violation</w:t>
      </w:r>
      <w:r w:rsidRPr="00823403">
        <w:rPr>
          <w:sz w:val="22"/>
          <w:szCs w:val="23"/>
        </w:rPr>
        <w:t xml:space="preserve"> shall state the specific provision(s) of the Documents alleged to have been violated and as many specifics as are available as to time, date, location</w:t>
      </w:r>
      <w:r>
        <w:rPr>
          <w:sz w:val="22"/>
          <w:szCs w:val="23"/>
        </w:rPr>
        <w:t>,</w:t>
      </w:r>
      <w:r w:rsidRPr="00823403">
        <w:rPr>
          <w:sz w:val="22"/>
          <w:szCs w:val="23"/>
        </w:rPr>
        <w:t xml:space="preserve"> and persons involved.</w:t>
      </w:r>
      <w:r>
        <w:rPr>
          <w:sz w:val="22"/>
          <w:szCs w:val="23"/>
        </w:rPr>
        <w:t xml:space="preserve"> While the Association will not accept anonymous complaints, the Association is not obligated to disclose the identity of the complaining party unless otherwise required by law.</w:t>
      </w:r>
    </w:p>
    <w:p w14:paraId="471FD998" w14:textId="77777777" w:rsidR="00576E8B" w:rsidRDefault="00576E8B" w:rsidP="00576E8B">
      <w:pPr>
        <w:pStyle w:val="Mary"/>
        <w:widowControl/>
        <w:jc w:val="left"/>
        <w:rPr>
          <w:sz w:val="22"/>
          <w:szCs w:val="23"/>
        </w:rPr>
      </w:pPr>
    </w:p>
    <w:p w14:paraId="2BEB8160" w14:textId="5A4C64BC" w:rsidR="00576E8B" w:rsidRDefault="00576E8B" w:rsidP="00576E8B">
      <w:pPr>
        <w:pStyle w:val="Mary"/>
        <w:widowControl/>
        <w:numPr>
          <w:ilvl w:val="0"/>
          <w:numId w:val="1"/>
        </w:numPr>
        <w:tabs>
          <w:tab w:val="left" w:pos="720"/>
        </w:tabs>
        <w:ind w:left="0" w:firstLine="0"/>
        <w:jc w:val="left"/>
        <w:rPr>
          <w:sz w:val="22"/>
          <w:szCs w:val="23"/>
        </w:rPr>
      </w:pPr>
      <w:r>
        <w:rPr>
          <w:sz w:val="22"/>
          <w:szCs w:val="23"/>
        </w:rPr>
        <w:t xml:space="preserve">     </w:t>
      </w:r>
      <w:r w:rsidRPr="00823403">
        <w:rPr>
          <w:sz w:val="22"/>
          <w:szCs w:val="23"/>
        </w:rPr>
        <w:tab/>
      </w:r>
      <w:r>
        <w:rPr>
          <w:sz w:val="22"/>
          <w:szCs w:val="23"/>
          <w:u w:val="single"/>
        </w:rPr>
        <w:t>Impartial Decision-Maker</w:t>
      </w:r>
      <w:r w:rsidRPr="00823403">
        <w:rPr>
          <w:sz w:val="22"/>
          <w:szCs w:val="23"/>
        </w:rPr>
        <w:t>.</w:t>
      </w:r>
      <w:r>
        <w:rPr>
          <w:sz w:val="22"/>
          <w:szCs w:val="23"/>
        </w:rPr>
        <w:t xml:space="preserve">  The Association shall rely upon an impartial decision maker for all decisions concerning potential violations. An impartial decision maker is a person or group of persons </w:t>
      </w:r>
      <w:r>
        <w:rPr>
          <w:sz w:val="22"/>
          <w:szCs w:val="23"/>
        </w:rPr>
        <w:lastRenderedPageBreak/>
        <w:t>who do(es) not have any direct personal or financial interest in the outcome. A decision maker will not be deemed to have a personal or financial interest in the outcome, if the outcome will not cause the decision maker any greater benefit or detriment than the community’s general membership.</w:t>
      </w:r>
    </w:p>
    <w:p w14:paraId="04CEFB99" w14:textId="77777777" w:rsidR="00576E8B" w:rsidRDefault="00576E8B" w:rsidP="00576E8B">
      <w:pPr>
        <w:pStyle w:val="ListParagraph"/>
        <w:rPr>
          <w:sz w:val="22"/>
          <w:szCs w:val="23"/>
          <w:u w:val="single"/>
        </w:rPr>
      </w:pPr>
    </w:p>
    <w:p w14:paraId="1396C725" w14:textId="6A7F16AC" w:rsidR="00576E8B" w:rsidRDefault="00576E8B" w:rsidP="00576E8B">
      <w:pPr>
        <w:pStyle w:val="Mary"/>
        <w:widowControl/>
        <w:numPr>
          <w:ilvl w:val="0"/>
          <w:numId w:val="1"/>
        </w:numPr>
        <w:tabs>
          <w:tab w:val="left" w:pos="720"/>
        </w:tabs>
        <w:ind w:left="0" w:firstLine="0"/>
        <w:jc w:val="left"/>
        <w:rPr>
          <w:sz w:val="22"/>
          <w:szCs w:val="23"/>
        </w:rPr>
      </w:pPr>
      <w:r w:rsidRPr="007665AE">
        <w:rPr>
          <w:sz w:val="22"/>
          <w:szCs w:val="23"/>
        </w:rPr>
        <w:t xml:space="preserve">             </w:t>
      </w:r>
      <w:r w:rsidRPr="007665AE">
        <w:rPr>
          <w:sz w:val="22"/>
          <w:szCs w:val="23"/>
          <w:u w:val="single"/>
        </w:rPr>
        <w:t>General Notice Requirements</w:t>
      </w:r>
      <w:r w:rsidRPr="007665AE">
        <w:rPr>
          <w:sz w:val="22"/>
          <w:szCs w:val="23"/>
        </w:rPr>
        <w:t xml:space="preserve">. If the Association determines that a Unit Owner or someone acting through them has violated the Documents, the Association shall send the Unit Owner a Health &amp; Safety Notice, as described in section </w:t>
      </w:r>
      <w:r>
        <w:rPr>
          <w:sz w:val="22"/>
          <w:szCs w:val="23"/>
        </w:rPr>
        <w:t>10</w:t>
      </w:r>
      <w:r w:rsidRPr="007665AE">
        <w:rPr>
          <w:sz w:val="22"/>
          <w:szCs w:val="23"/>
        </w:rPr>
        <w:t xml:space="preserve">, below, </w:t>
      </w:r>
      <w:r w:rsidRPr="003A0354">
        <w:rPr>
          <w:i/>
          <w:iCs/>
          <w:sz w:val="22"/>
          <w:szCs w:val="23"/>
        </w:rPr>
        <w:t>or</w:t>
      </w:r>
      <w:r w:rsidRPr="007665AE">
        <w:rPr>
          <w:sz w:val="22"/>
          <w:szCs w:val="23"/>
        </w:rPr>
        <w:t xml:space="preserve"> a Notice</w:t>
      </w:r>
      <w:r>
        <w:rPr>
          <w:sz w:val="22"/>
          <w:szCs w:val="23"/>
        </w:rPr>
        <w:t xml:space="preserve"> of Violation</w:t>
      </w:r>
      <w:r w:rsidRPr="007665AE">
        <w:rPr>
          <w:sz w:val="22"/>
          <w:szCs w:val="23"/>
        </w:rPr>
        <w:t xml:space="preserve">, as described in </w:t>
      </w:r>
      <w:r w:rsidRPr="00625BEC">
        <w:rPr>
          <w:sz w:val="22"/>
          <w:szCs w:val="23"/>
        </w:rPr>
        <w:t xml:space="preserve">section </w:t>
      </w:r>
      <w:r>
        <w:rPr>
          <w:sz w:val="22"/>
          <w:szCs w:val="23"/>
        </w:rPr>
        <w:t>15</w:t>
      </w:r>
      <w:r w:rsidRPr="007665AE">
        <w:rPr>
          <w:sz w:val="22"/>
          <w:szCs w:val="23"/>
        </w:rPr>
        <w:t xml:space="preserve">, below. All notices must be in English and in any language the Unit Owner (“Respondent”) has indicated a preference for pursuant to C.R.S. § 38-33.3-209.5(1.7)(a)(1). In addition, all notices </w:t>
      </w:r>
      <w:r w:rsidR="00771700">
        <w:rPr>
          <w:sz w:val="22"/>
          <w:szCs w:val="23"/>
        </w:rPr>
        <w:t>may</w:t>
      </w:r>
      <w:r w:rsidR="00771700" w:rsidRPr="007665AE">
        <w:rPr>
          <w:sz w:val="22"/>
          <w:szCs w:val="23"/>
        </w:rPr>
        <w:t xml:space="preserve"> </w:t>
      </w:r>
      <w:r w:rsidRPr="007665AE">
        <w:rPr>
          <w:sz w:val="22"/>
          <w:szCs w:val="23"/>
        </w:rPr>
        <w:t xml:space="preserve">include (a) the details of the complaint, or include a copy of the complaint; (b) the action or actions that may be taken by the Association in response to the alleged violation, including the interval upon which fines may be imposed if the violation is continuing in nature and the time after which the Association may commence legal action to obtain compliance; (c) the action or actions required to cure the alleged violation; (d) the Respondent’s right to be heard, either orally or in writing; and (d) the process to request and schedule an in-person hearing. </w:t>
      </w:r>
    </w:p>
    <w:p w14:paraId="1A629083" w14:textId="77777777" w:rsidR="00576E8B" w:rsidRDefault="00576E8B" w:rsidP="00576E8B">
      <w:pPr>
        <w:pStyle w:val="ListParagraph"/>
        <w:rPr>
          <w:sz w:val="22"/>
          <w:szCs w:val="23"/>
        </w:rPr>
      </w:pPr>
    </w:p>
    <w:p w14:paraId="28C61709" w14:textId="68898A43" w:rsidR="00576E8B" w:rsidRDefault="00576E8B" w:rsidP="00576E8B">
      <w:pPr>
        <w:pStyle w:val="Mary"/>
        <w:widowControl/>
        <w:numPr>
          <w:ilvl w:val="0"/>
          <w:numId w:val="1"/>
        </w:numPr>
        <w:tabs>
          <w:tab w:val="left" w:pos="720"/>
        </w:tabs>
        <w:ind w:left="0" w:firstLine="0"/>
        <w:jc w:val="left"/>
        <w:rPr>
          <w:sz w:val="22"/>
          <w:szCs w:val="23"/>
        </w:rPr>
      </w:pPr>
      <w:r w:rsidRPr="00D01E49">
        <w:rPr>
          <w:sz w:val="22"/>
          <w:szCs w:val="23"/>
        </w:rPr>
        <w:t xml:space="preserve"> </w:t>
      </w:r>
      <w:r w:rsidRPr="00D01E49">
        <w:rPr>
          <w:sz w:val="22"/>
          <w:szCs w:val="23"/>
        </w:rPr>
        <w:tab/>
      </w:r>
      <w:r w:rsidRPr="00D01E49">
        <w:rPr>
          <w:sz w:val="22"/>
          <w:szCs w:val="23"/>
          <w:u w:val="single"/>
        </w:rPr>
        <w:t xml:space="preserve">Confirmation of </w:t>
      </w:r>
      <w:r>
        <w:rPr>
          <w:sz w:val="22"/>
          <w:szCs w:val="23"/>
          <w:u w:val="single"/>
        </w:rPr>
        <w:t>Cure</w:t>
      </w:r>
      <w:r>
        <w:rPr>
          <w:sz w:val="22"/>
          <w:szCs w:val="23"/>
        </w:rPr>
        <w:t xml:space="preserve">. Once the Respondent cures a violation, the Association shall notify the Respondent that the Respondent will not be further fined with respect to that specific violation and of any outstanding fine balance that the Respondent owes to the Association.  </w:t>
      </w:r>
    </w:p>
    <w:p w14:paraId="526E7D06" w14:textId="77777777" w:rsidR="00576E8B" w:rsidRDefault="00576E8B" w:rsidP="00576E8B">
      <w:pPr>
        <w:pStyle w:val="Mary"/>
        <w:widowControl/>
        <w:numPr>
          <w:ilvl w:val="12"/>
          <w:numId w:val="0"/>
        </w:numPr>
        <w:jc w:val="left"/>
        <w:rPr>
          <w:sz w:val="22"/>
          <w:szCs w:val="23"/>
        </w:rPr>
      </w:pPr>
    </w:p>
    <w:p w14:paraId="73BF3754" w14:textId="77777777" w:rsidR="00576E8B" w:rsidRPr="007834D1" w:rsidRDefault="00576E8B" w:rsidP="00576E8B">
      <w:pPr>
        <w:pStyle w:val="ListParagraph"/>
        <w:widowControl/>
        <w:numPr>
          <w:ilvl w:val="0"/>
          <w:numId w:val="4"/>
        </w:numPr>
        <w:ind w:hanging="450"/>
        <w:rPr>
          <w:b/>
          <w:bCs/>
          <w:sz w:val="28"/>
          <w:szCs w:val="28"/>
          <w:u w:val="single"/>
        </w:rPr>
      </w:pPr>
      <w:r>
        <w:rPr>
          <w:b/>
          <w:bCs/>
          <w:sz w:val="28"/>
          <w:szCs w:val="28"/>
          <w:u w:val="single"/>
        </w:rPr>
        <w:t>Health and Safety Violations</w:t>
      </w:r>
    </w:p>
    <w:p w14:paraId="09BA7DCA" w14:textId="77777777" w:rsidR="00576E8B" w:rsidRDefault="00576E8B" w:rsidP="00576E8B">
      <w:pPr>
        <w:pStyle w:val="Mary"/>
        <w:widowControl/>
        <w:numPr>
          <w:ilvl w:val="12"/>
          <w:numId w:val="0"/>
        </w:numPr>
        <w:jc w:val="left"/>
        <w:rPr>
          <w:sz w:val="22"/>
          <w:szCs w:val="23"/>
        </w:rPr>
      </w:pPr>
    </w:p>
    <w:p w14:paraId="527873FE" w14:textId="77777777" w:rsidR="00576E8B" w:rsidRDefault="00576E8B" w:rsidP="00576E8B">
      <w:pPr>
        <w:pStyle w:val="Mary"/>
        <w:widowControl/>
        <w:numPr>
          <w:ilvl w:val="0"/>
          <w:numId w:val="1"/>
        </w:numPr>
        <w:ind w:left="0" w:firstLine="0"/>
        <w:jc w:val="left"/>
        <w:rPr>
          <w:sz w:val="22"/>
          <w:szCs w:val="23"/>
        </w:rPr>
      </w:pPr>
      <w:r w:rsidRPr="00823403">
        <w:rPr>
          <w:sz w:val="22"/>
          <w:szCs w:val="23"/>
        </w:rPr>
        <w:tab/>
      </w:r>
      <w:r>
        <w:rPr>
          <w:sz w:val="22"/>
          <w:szCs w:val="23"/>
          <w:u w:val="single"/>
        </w:rPr>
        <w:t>Definition</w:t>
      </w:r>
      <w:r>
        <w:rPr>
          <w:sz w:val="22"/>
          <w:szCs w:val="23"/>
        </w:rPr>
        <w:t xml:space="preserve">. Health and safety violations are those violations that have the potential </w:t>
      </w:r>
      <w:r w:rsidRPr="00C51787">
        <w:rPr>
          <w:sz w:val="22"/>
          <w:szCs w:val="23"/>
        </w:rPr>
        <w:t xml:space="preserve">to </w:t>
      </w:r>
      <w:r>
        <w:rPr>
          <w:sz w:val="22"/>
          <w:szCs w:val="23"/>
        </w:rPr>
        <w:t xml:space="preserve">affect a person’s mental or physical condition and circumstances likely to cause danger, risk, or injury to people, pets, or property. These violations may include, but are not limited to: noise violations; fire hazards; hoarding; infestations of insects, mice, rats, or other vermin; short-term rental violations; parking violations; structural, electrical, or plumbing alterations; harassment; and violations of local, state, or federal law intended to protect public health and safety. </w:t>
      </w:r>
    </w:p>
    <w:p w14:paraId="7206A74B" w14:textId="77777777" w:rsidR="00576E8B" w:rsidRDefault="00576E8B" w:rsidP="00576E8B">
      <w:pPr>
        <w:pStyle w:val="Mary"/>
        <w:widowControl/>
        <w:jc w:val="left"/>
        <w:rPr>
          <w:sz w:val="22"/>
          <w:szCs w:val="23"/>
        </w:rPr>
      </w:pPr>
    </w:p>
    <w:p w14:paraId="044CE827" w14:textId="77777777" w:rsidR="00576E8B" w:rsidRPr="005E0F2D" w:rsidRDefault="00576E8B" w:rsidP="00576E8B">
      <w:pPr>
        <w:pStyle w:val="Mary"/>
        <w:widowControl/>
        <w:numPr>
          <w:ilvl w:val="0"/>
          <w:numId w:val="1"/>
        </w:numPr>
        <w:ind w:left="0" w:firstLine="0"/>
        <w:jc w:val="left"/>
        <w:rPr>
          <w:sz w:val="22"/>
          <w:szCs w:val="23"/>
          <w:u w:val="single"/>
        </w:rPr>
      </w:pPr>
      <w:r>
        <w:rPr>
          <w:sz w:val="22"/>
          <w:szCs w:val="23"/>
        </w:rPr>
        <w:t xml:space="preserve"> </w:t>
      </w:r>
      <w:r>
        <w:rPr>
          <w:sz w:val="22"/>
          <w:szCs w:val="23"/>
        </w:rPr>
        <w:tab/>
      </w:r>
      <w:r w:rsidRPr="00354EC0">
        <w:rPr>
          <w:sz w:val="22"/>
          <w:szCs w:val="23"/>
          <w:u w:val="single"/>
        </w:rPr>
        <w:t>Notice of Hea</w:t>
      </w:r>
      <w:r>
        <w:rPr>
          <w:sz w:val="22"/>
          <w:szCs w:val="23"/>
          <w:u w:val="single"/>
        </w:rPr>
        <w:t>l</w:t>
      </w:r>
      <w:r w:rsidRPr="00354EC0">
        <w:rPr>
          <w:sz w:val="22"/>
          <w:szCs w:val="23"/>
          <w:u w:val="single"/>
        </w:rPr>
        <w:t xml:space="preserve">th </w:t>
      </w:r>
      <w:r>
        <w:rPr>
          <w:sz w:val="22"/>
          <w:szCs w:val="23"/>
          <w:u w:val="single"/>
        </w:rPr>
        <w:t>&amp;</w:t>
      </w:r>
      <w:r w:rsidRPr="00354EC0">
        <w:rPr>
          <w:sz w:val="22"/>
          <w:szCs w:val="23"/>
          <w:u w:val="single"/>
        </w:rPr>
        <w:t xml:space="preserve"> Safety Violation</w:t>
      </w:r>
      <w:r>
        <w:rPr>
          <w:sz w:val="22"/>
          <w:szCs w:val="23"/>
        </w:rPr>
        <w:t xml:space="preserve">. If the Association reasonably determines that a health and safety violation has occurred, it shall send a notice (“Health &amp; Safety Notice”) to the Respondent that meets the requirements set forth in section 6, above, and demands the Respondent cure the violation within 72 hours of receiving the Health &amp; Safety Notice or face fines, legal action, or both. The Health &amp; Safety Notice shall also state that if the Respondent fails to cure the violation within the initial 72-hour compliance window, the Association may then assess fines for the ongoing violation every other day. If possible, the Association shall send the Health &amp; Safety Notice to the Respondent by email, to the email address provided by Respondent to the Association. If Respondent has not provided the Association with an email address, the Association shall send the Health &amp; Safety Notice by regular U.S. Mail, and may also send it by certified mail, return receipt requested, or by posting it at the Unit. The Health &amp; Safety Notice shall include the fine schedule set forth in section 12, below. In addition, the Health &amp; Safety Notice shall inform the Respondent that they may appeal any fine by submitting a written request for a hearing within 14 days of the date the Association issues the Health &amp; Safety Notice. </w:t>
      </w:r>
    </w:p>
    <w:p w14:paraId="1572D60B" w14:textId="77777777" w:rsidR="00576E8B" w:rsidRDefault="00576E8B" w:rsidP="00576E8B">
      <w:pPr>
        <w:pStyle w:val="Mary"/>
        <w:widowControl/>
        <w:jc w:val="left"/>
        <w:rPr>
          <w:sz w:val="22"/>
          <w:szCs w:val="23"/>
          <w:u w:val="single"/>
        </w:rPr>
      </w:pPr>
    </w:p>
    <w:p w14:paraId="718A2E79" w14:textId="77777777" w:rsidR="00576E8B" w:rsidRDefault="00576E8B" w:rsidP="00576E8B">
      <w:pPr>
        <w:pStyle w:val="Mary"/>
        <w:widowControl/>
        <w:numPr>
          <w:ilvl w:val="0"/>
          <w:numId w:val="1"/>
        </w:numPr>
        <w:ind w:left="0" w:firstLine="0"/>
        <w:jc w:val="left"/>
        <w:rPr>
          <w:sz w:val="22"/>
          <w:szCs w:val="23"/>
        </w:rPr>
      </w:pPr>
      <w:r w:rsidRPr="00823403">
        <w:rPr>
          <w:sz w:val="22"/>
          <w:szCs w:val="23"/>
        </w:rPr>
        <w:tab/>
      </w:r>
      <w:r>
        <w:rPr>
          <w:sz w:val="22"/>
          <w:szCs w:val="23"/>
          <w:u w:val="single"/>
        </w:rPr>
        <w:t>Inspection</w:t>
      </w:r>
      <w:r>
        <w:rPr>
          <w:sz w:val="22"/>
          <w:szCs w:val="23"/>
        </w:rPr>
        <w:t xml:space="preserve">. The Association shall inspect to see whether the Respondent has cured the health and safety violation as soon as practicable after the 72-hour cure period has passed. If the Respondent has failed to cure the violation, the Association may impose fines on the Respondent in accordance with section 12, below.  </w:t>
      </w:r>
    </w:p>
    <w:p w14:paraId="5D25C6ED" w14:textId="77777777" w:rsidR="00576E8B" w:rsidRPr="00C3032D" w:rsidRDefault="00576E8B" w:rsidP="00576E8B">
      <w:pPr>
        <w:pStyle w:val="Mary"/>
        <w:widowControl/>
        <w:jc w:val="left"/>
        <w:rPr>
          <w:sz w:val="22"/>
          <w:szCs w:val="23"/>
          <w:u w:val="single"/>
        </w:rPr>
      </w:pPr>
    </w:p>
    <w:p w14:paraId="0D4D4C64" w14:textId="77777777" w:rsidR="00576E8B" w:rsidRDefault="00576E8B" w:rsidP="00576E8B">
      <w:pPr>
        <w:pStyle w:val="Mary"/>
        <w:widowControl/>
        <w:numPr>
          <w:ilvl w:val="0"/>
          <w:numId w:val="1"/>
        </w:numPr>
        <w:ind w:left="0" w:firstLine="0"/>
        <w:jc w:val="left"/>
        <w:rPr>
          <w:sz w:val="22"/>
          <w:szCs w:val="23"/>
        </w:rPr>
      </w:pPr>
      <w:r w:rsidRPr="00823403">
        <w:rPr>
          <w:sz w:val="22"/>
          <w:szCs w:val="23"/>
        </w:rPr>
        <w:lastRenderedPageBreak/>
        <w:tab/>
      </w:r>
      <w:r>
        <w:rPr>
          <w:sz w:val="22"/>
          <w:szCs w:val="23"/>
          <w:u w:val="single"/>
        </w:rPr>
        <w:t>Fines for Health &amp; Safety Violations</w:t>
      </w:r>
      <w:r>
        <w:rPr>
          <w:sz w:val="22"/>
          <w:szCs w:val="23"/>
        </w:rPr>
        <w:t xml:space="preserve">. If the Respondent fails to cure a health and safety violation within 72 hours of receiving the Health &amp; Safety Notice, the Association may fine the Respondent as frequently as every other day for ongoing or repeated violations according to the following fine schedule: </w:t>
      </w:r>
    </w:p>
    <w:p w14:paraId="69784715" w14:textId="77777777" w:rsidR="00576E8B" w:rsidRDefault="00576E8B" w:rsidP="00576E8B">
      <w:pPr>
        <w:pStyle w:val="ListParagraph"/>
        <w:widowControl/>
        <w:ind w:left="721"/>
        <w:rPr>
          <w:sz w:val="22"/>
          <w:szCs w:val="23"/>
          <w:u w:val="single"/>
        </w:rPr>
      </w:pPr>
    </w:p>
    <w:p w14:paraId="464BD7A8" w14:textId="77777777" w:rsidR="00576E8B" w:rsidRPr="00587C06" w:rsidRDefault="00576E8B" w:rsidP="00576E8B">
      <w:pPr>
        <w:pStyle w:val="ListParagraph"/>
        <w:widowControl/>
        <w:ind w:left="721" w:firstLine="719"/>
        <w:rPr>
          <w:sz w:val="22"/>
          <w:szCs w:val="23"/>
        </w:rPr>
      </w:pPr>
      <w:r w:rsidRPr="00587C06">
        <w:rPr>
          <w:sz w:val="22"/>
          <w:szCs w:val="23"/>
          <w:u w:val="single"/>
        </w:rPr>
        <w:t>Fines for Discrete Violations</w:t>
      </w:r>
      <w:r w:rsidRPr="00587C06">
        <w:rPr>
          <w:sz w:val="22"/>
          <w:szCs w:val="23"/>
        </w:rPr>
        <w:tab/>
      </w:r>
      <w:r w:rsidRPr="00587C06">
        <w:rPr>
          <w:sz w:val="22"/>
          <w:szCs w:val="23"/>
        </w:rPr>
        <w:tab/>
      </w:r>
      <w:r w:rsidRPr="00587C06">
        <w:rPr>
          <w:sz w:val="22"/>
          <w:szCs w:val="23"/>
        </w:rPr>
        <w:tab/>
      </w:r>
      <w:r w:rsidRPr="00587C06">
        <w:rPr>
          <w:sz w:val="22"/>
          <w:szCs w:val="23"/>
        </w:rPr>
        <w:tab/>
      </w:r>
      <w:r w:rsidRPr="00587C06">
        <w:rPr>
          <w:sz w:val="22"/>
          <w:szCs w:val="23"/>
        </w:rPr>
        <w:tab/>
      </w:r>
      <w:r w:rsidRPr="00587C06">
        <w:rPr>
          <w:sz w:val="22"/>
          <w:szCs w:val="23"/>
          <w:u w:val="single"/>
        </w:rPr>
        <w:t>Fine Amount</w:t>
      </w:r>
    </w:p>
    <w:p w14:paraId="669D1881" w14:textId="77777777" w:rsidR="00576E8B" w:rsidRDefault="00576E8B" w:rsidP="00576E8B">
      <w:pPr>
        <w:pStyle w:val="Mary"/>
        <w:widowControl/>
        <w:ind w:left="1440"/>
        <w:jc w:val="left"/>
        <w:rPr>
          <w:sz w:val="22"/>
          <w:szCs w:val="23"/>
        </w:rPr>
      </w:pPr>
      <w:r>
        <w:rPr>
          <w:sz w:val="22"/>
          <w:szCs w:val="23"/>
        </w:rPr>
        <w:t>First Violation</w:t>
      </w:r>
      <w:r>
        <w:rPr>
          <w:sz w:val="22"/>
          <w:szCs w:val="23"/>
        </w:rPr>
        <w:tab/>
      </w:r>
      <w:r>
        <w:rPr>
          <w:sz w:val="22"/>
          <w:szCs w:val="23"/>
        </w:rPr>
        <w:tab/>
      </w:r>
      <w:r>
        <w:rPr>
          <w:sz w:val="22"/>
          <w:szCs w:val="23"/>
        </w:rPr>
        <w:tab/>
      </w:r>
      <w:r>
        <w:rPr>
          <w:sz w:val="22"/>
          <w:szCs w:val="23"/>
        </w:rPr>
        <w:tab/>
      </w:r>
      <w:r>
        <w:rPr>
          <w:sz w:val="22"/>
          <w:szCs w:val="23"/>
        </w:rPr>
        <w:tab/>
      </w:r>
      <w:r>
        <w:rPr>
          <w:sz w:val="22"/>
          <w:szCs w:val="23"/>
        </w:rPr>
        <w:tab/>
      </w:r>
      <w:r>
        <w:rPr>
          <w:sz w:val="22"/>
          <w:szCs w:val="23"/>
        </w:rPr>
        <w:tab/>
        <w:t>$500.00</w:t>
      </w:r>
    </w:p>
    <w:p w14:paraId="33C1E9DA" w14:textId="77777777" w:rsidR="00576E8B" w:rsidRDefault="00576E8B" w:rsidP="00576E8B">
      <w:pPr>
        <w:pStyle w:val="Mary"/>
        <w:widowControl/>
        <w:ind w:left="1440"/>
        <w:jc w:val="left"/>
        <w:rPr>
          <w:sz w:val="22"/>
          <w:szCs w:val="23"/>
        </w:rPr>
      </w:pPr>
      <w:r>
        <w:rPr>
          <w:sz w:val="22"/>
          <w:szCs w:val="23"/>
        </w:rPr>
        <w:t>Second Violation</w:t>
      </w:r>
      <w:r>
        <w:rPr>
          <w:sz w:val="22"/>
          <w:szCs w:val="23"/>
        </w:rPr>
        <w:tab/>
      </w:r>
      <w:r>
        <w:rPr>
          <w:sz w:val="22"/>
          <w:szCs w:val="23"/>
        </w:rPr>
        <w:tab/>
      </w:r>
      <w:r>
        <w:rPr>
          <w:sz w:val="22"/>
          <w:szCs w:val="23"/>
        </w:rPr>
        <w:tab/>
      </w:r>
      <w:r>
        <w:rPr>
          <w:sz w:val="22"/>
          <w:szCs w:val="23"/>
        </w:rPr>
        <w:tab/>
      </w:r>
      <w:r>
        <w:rPr>
          <w:sz w:val="22"/>
          <w:szCs w:val="23"/>
        </w:rPr>
        <w:tab/>
      </w:r>
      <w:r>
        <w:rPr>
          <w:sz w:val="22"/>
          <w:szCs w:val="23"/>
        </w:rPr>
        <w:tab/>
        <w:t>$750.00</w:t>
      </w:r>
    </w:p>
    <w:p w14:paraId="313513A2" w14:textId="77777777" w:rsidR="00576E8B" w:rsidRDefault="00576E8B" w:rsidP="00576E8B">
      <w:pPr>
        <w:pStyle w:val="Mary"/>
        <w:widowControl/>
        <w:ind w:left="1440"/>
        <w:jc w:val="left"/>
        <w:rPr>
          <w:sz w:val="22"/>
          <w:szCs w:val="23"/>
        </w:rPr>
      </w:pPr>
      <w:r>
        <w:rPr>
          <w:sz w:val="22"/>
          <w:szCs w:val="23"/>
        </w:rPr>
        <w:t>Third &amp; Subsequent Violations</w:t>
      </w:r>
      <w:r>
        <w:rPr>
          <w:sz w:val="22"/>
          <w:szCs w:val="23"/>
        </w:rPr>
        <w:tab/>
        <w:t xml:space="preserve"> </w:t>
      </w:r>
      <w:r>
        <w:rPr>
          <w:sz w:val="22"/>
          <w:szCs w:val="23"/>
        </w:rPr>
        <w:tab/>
        <w:t xml:space="preserve">      </w:t>
      </w:r>
      <w:r>
        <w:rPr>
          <w:sz w:val="22"/>
          <w:szCs w:val="23"/>
        </w:rPr>
        <w:tab/>
      </w:r>
      <w:r>
        <w:rPr>
          <w:sz w:val="22"/>
          <w:szCs w:val="23"/>
        </w:rPr>
        <w:tab/>
      </w:r>
      <w:r>
        <w:rPr>
          <w:sz w:val="22"/>
          <w:szCs w:val="23"/>
        </w:rPr>
        <w:tab/>
        <w:t>$1,000.00</w:t>
      </w:r>
    </w:p>
    <w:p w14:paraId="5C3EF39C" w14:textId="77777777" w:rsidR="00576E8B" w:rsidRDefault="00576E8B" w:rsidP="00576E8B">
      <w:pPr>
        <w:pStyle w:val="ListParagraph"/>
        <w:rPr>
          <w:sz w:val="22"/>
          <w:szCs w:val="23"/>
        </w:rPr>
      </w:pPr>
    </w:p>
    <w:p w14:paraId="761485A1" w14:textId="77777777" w:rsidR="00576E8B" w:rsidRDefault="00576E8B" w:rsidP="00576E8B">
      <w:pPr>
        <w:pStyle w:val="Mary"/>
        <w:widowControl/>
        <w:numPr>
          <w:ilvl w:val="0"/>
          <w:numId w:val="1"/>
        </w:numPr>
        <w:ind w:left="0" w:firstLine="0"/>
        <w:jc w:val="left"/>
        <w:rPr>
          <w:sz w:val="22"/>
          <w:szCs w:val="23"/>
        </w:rPr>
      </w:pPr>
      <w:r>
        <w:rPr>
          <w:sz w:val="22"/>
          <w:szCs w:val="23"/>
        </w:rPr>
        <w:t xml:space="preserve"> </w:t>
      </w:r>
      <w:r w:rsidRPr="00823403">
        <w:rPr>
          <w:sz w:val="22"/>
          <w:szCs w:val="23"/>
        </w:rPr>
        <w:tab/>
      </w:r>
      <w:r>
        <w:rPr>
          <w:sz w:val="22"/>
          <w:szCs w:val="23"/>
          <w:u w:val="single"/>
        </w:rPr>
        <w:t>Request for Hearing</w:t>
      </w:r>
      <w:r>
        <w:rPr>
          <w:sz w:val="22"/>
          <w:szCs w:val="23"/>
        </w:rPr>
        <w:t>. Respondents may request a hearing to appeal any fine for a health and safety violation by submitting a written request to the Association within 14 days of the date the Association issues the Health &amp; Safety Notice. The hearing shall comply with the procedures set forth in section 21, below.</w:t>
      </w:r>
    </w:p>
    <w:p w14:paraId="0C576927" w14:textId="77777777" w:rsidR="00576E8B" w:rsidRDefault="00576E8B" w:rsidP="00576E8B">
      <w:pPr>
        <w:pStyle w:val="Mary"/>
        <w:widowControl/>
        <w:jc w:val="left"/>
        <w:rPr>
          <w:sz w:val="22"/>
          <w:szCs w:val="23"/>
        </w:rPr>
      </w:pPr>
    </w:p>
    <w:p w14:paraId="1069B3CB" w14:textId="77777777" w:rsidR="00576E8B" w:rsidRDefault="00576E8B" w:rsidP="00576E8B">
      <w:pPr>
        <w:pStyle w:val="Mary"/>
        <w:widowControl/>
        <w:numPr>
          <w:ilvl w:val="0"/>
          <w:numId w:val="1"/>
        </w:numPr>
        <w:ind w:left="0" w:firstLine="0"/>
        <w:jc w:val="left"/>
        <w:rPr>
          <w:sz w:val="22"/>
          <w:szCs w:val="23"/>
        </w:rPr>
      </w:pPr>
      <w:r w:rsidRPr="003A732F">
        <w:rPr>
          <w:sz w:val="22"/>
          <w:szCs w:val="23"/>
        </w:rPr>
        <w:t xml:space="preserve"> </w:t>
      </w:r>
      <w:r w:rsidRPr="003A732F">
        <w:rPr>
          <w:sz w:val="22"/>
          <w:szCs w:val="23"/>
        </w:rPr>
        <w:tab/>
      </w:r>
      <w:r>
        <w:rPr>
          <w:sz w:val="22"/>
          <w:szCs w:val="23"/>
          <w:u w:val="single"/>
        </w:rPr>
        <w:t>Commencement of Legal Action</w:t>
      </w:r>
      <w:r w:rsidRPr="00823403">
        <w:rPr>
          <w:sz w:val="22"/>
          <w:szCs w:val="23"/>
        </w:rPr>
        <w:t>.</w:t>
      </w:r>
      <w:r>
        <w:rPr>
          <w:sz w:val="22"/>
          <w:szCs w:val="23"/>
        </w:rPr>
        <w:t xml:space="preserve">  If the Association determines that Respondent has failed to cure a health and safety violation within the 72-hour cure period, the Association may commence legal action in accordance with section </w:t>
      </w:r>
      <w:r w:rsidRPr="00625BEC">
        <w:rPr>
          <w:sz w:val="22"/>
          <w:szCs w:val="23"/>
        </w:rPr>
        <w:t>2</w:t>
      </w:r>
      <w:r>
        <w:rPr>
          <w:sz w:val="22"/>
          <w:szCs w:val="23"/>
        </w:rPr>
        <w:t xml:space="preserve">3, below.  </w:t>
      </w:r>
    </w:p>
    <w:p w14:paraId="4223362F" w14:textId="77777777" w:rsidR="00576E8B" w:rsidRDefault="00576E8B" w:rsidP="00576E8B">
      <w:pPr>
        <w:pStyle w:val="Mary"/>
        <w:widowControl/>
        <w:jc w:val="left"/>
        <w:rPr>
          <w:sz w:val="22"/>
          <w:szCs w:val="23"/>
        </w:rPr>
      </w:pPr>
    </w:p>
    <w:p w14:paraId="5BE26ED5" w14:textId="77777777" w:rsidR="00576E8B" w:rsidRPr="007834D1" w:rsidRDefault="00576E8B" w:rsidP="00576E8B">
      <w:pPr>
        <w:pStyle w:val="ListParagraph"/>
        <w:widowControl/>
        <w:numPr>
          <w:ilvl w:val="0"/>
          <w:numId w:val="5"/>
        </w:numPr>
        <w:rPr>
          <w:b/>
          <w:bCs/>
          <w:sz w:val="28"/>
          <w:szCs w:val="28"/>
          <w:u w:val="single"/>
        </w:rPr>
      </w:pPr>
      <w:r>
        <w:rPr>
          <w:b/>
          <w:bCs/>
          <w:sz w:val="28"/>
          <w:szCs w:val="28"/>
          <w:u w:val="single"/>
        </w:rPr>
        <w:t>Regular Violations</w:t>
      </w:r>
    </w:p>
    <w:p w14:paraId="18C2BF57" w14:textId="77777777" w:rsidR="00576E8B" w:rsidRPr="00C3032D" w:rsidRDefault="00576E8B" w:rsidP="00576E8B">
      <w:pPr>
        <w:pStyle w:val="Mary"/>
        <w:widowControl/>
        <w:jc w:val="left"/>
        <w:rPr>
          <w:sz w:val="22"/>
          <w:szCs w:val="23"/>
          <w:u w:val="single"/>
        </w:rPr>
      </w:pPr>
    </w:p>
    <w:p w14:paraId="02333DE8" w14:textId="77777777" w:rsidR="00576E8B" w:rsidRDefault="00576E8B" w:rsidP="00576E8B">
      <w:pPr>
        <w:pStyle w:val="Mary"/>
        <w:widowControl/>
        <w:numPr>
          <w:ilvl w:val="0"/>
          <w:numId w:val="1"/>
        </w:numPr>
        <w:ind w:left="0" w:firstLine="0"/>
        <w:jc w:val="left"/>
        <w:rPr>
          <w:sz w:val="22"/>
          <w:szCs w:val="23"/>
        </w:rPr>
      </w:pPr>
      <w:r w:rsidRPr="007665AE">
        <w:rPr>
          <w:sz w:val="22"/>
          <w:szCs w:val="23"/>
        </w:rPr>
        <w:t xml:space="preserve"> </w:t>
      </w:r>
      <w:r w:rsidRPr="007665AE">
        <w:rPr>
          <w:sz w:val="22"/>
          <w:szCs w:val="23"/>
        </w:rPr>
        <w:tab/>
      </w:r>
      <w:r>
        <w:rPr>
          <w:sz w:val="22"/>
          <w:szCs w:val="23"/>
          <w:u w:val="single"/>
        </w:rPr>
        <w:t>Notice of Violation</w:t>
      </w:r>
      <w:r w:rsidRPr="00823403">
        <w:rPr>
          <w:sz w:val="22"/>
          <w:szCs w:val="23"/>
        </w:rPr>
        <w:t>.</w:t>
      </w:r>
      <w:r>
        <w:rPr>
          <w:sz w:val="22"/>
          <w:szCs w:val="23"/>
        </w:rPr>
        <w:t xml:space="preserve"> </w:t>
      </w:r>
      <w:r w:rsidRPr="00823403">
        <w:rPr>
          <w:sz w:val="22"/>
          <w:szCs w:val="23"/>
        </w:rPr>
        <w:t>If</w:t>
      </w:r>
      <w:r>
        <w:rPr>
          <w:sz w:val="22"/>
          <w:szCs w:val="23"/>
        </w:rPr>
        <w:t xml:space="preserve"> the Association reasonably determines that a violation of the Documents has occurred, and it is not a health and safety violation as defined above in Section 8, </w:t>
      </w:r>
      <w:r w:rsidRPr="00823403">
        <w:rPr>
          <w:sz w:val="22"/>
          <w:szCs w:val="23"/>
        </w:rPr>
        <w:t>the Association shall send a notice</w:t>
      </w:r>
      <w:r>
        <w:rPr>
          <w:sz w:val="22"/>
          <w:szCs w:val="23"/>
        </w:rPr>
        <w:t xml:space="preserve"> to the Respondent (“Notice of Violation”) that meets the requirements set forth in section 6, above, as well as this section. The Association shall send the Notice of Violation </w:t>
      </w:r>
      <w:r w:rsidRPr="00823403">
        <w:rPr>
          <w:sz w:val="22"/>
          <w:szCs w:val="23"/>
        </w:rPr>
        <w:t xml:space="preserve">by </w:t>
      </w:r>
      <w:r>
        <w:rPr>
          <w:sz w:val="22"/>
          <w:szCs w:val="23"/>
        </w:rPr>
        <w:t xml:space="preserve">certified mail, return receipt requested, as well as by </w:t>
      </w:r>
      <w:r w:rsidRPr="00823403">
        <w:rPr>
          <w:sz w:val="22"/>
          <w:szCs w:val="23"/>
        </w:rPr>
        <w:t>prepaid, first-class United States mail</w:t>
      </w:r>
      <w:r>
        <w:rPr>
          <w:sz w:val="22"/>
          <w:szCs w:val="23"/>
        </w:rPr>
        <w:t>,</w:t>
      </w:r>
      <w:r w:rsidRPr="00823403">
        <w:rPr>
          <w:sz w:val="22"/>
          <w:szCs w:val="23"/>
        </w:rPr>
        <w:t xml:space="preserve"> addressed to the </w:t>
      </w:r>
      <w:r>
        <w:rPr>
          <w:sz w:val="22"/>
          <w:szCs w:val="23"/>
        </w:rPr>
        <w:t>Respondent’s</w:t>
      </w:r>
      <w:r w:rsidRPr="00823403">
        <w:rPr>
          <w:sz w:val="22"/>
          <w:szCs w:val="23"/>
        </w:rPr>
        <w:t xml:space="preserve"> mailing address appearing on the Association’s records.</w:t>
      </w:r>
      <w:r>
        <w:rPr>
          <w:sz w:val="22"/>
          <w:szCs w:val="23"/>
        </w:rPr>
        <w:t xml:space="preserve"> The Association may also send the Notice of Violation to any electronic mail address on file with the Association and provided by the Respondent. The Notice of Violation</w:t>
      </w:r>
      <w:r w:rsidRPr="00823403">
        <w:rPr>
          <w:sz w:val="22"/>
          <w:szCs w:val="23"/>
        </w:rPr>
        <w:t xml:space="preserve"> shall advise the Respondent </w:t>
      </w:r>
      <w:r>
        <w:rPr>
          <w:sz w:val="22"/>
          <w:szCs w:val="23"/>
        </w:rPr>
        <w:t xml:space="preserve">that they have 30 days to cure the violation (“First Cure Period”) which commence on the date the Association issues the Notice of Violation and shall further provide for a second consecutive 30-day cure period (“Second Cure Period”) in the event the violation is not cured within the First Cure Period. </w:t>
      </w:r>
    </w:p>
    <w:p w14:paraId="02DAA3D5" w14:textId="77777777" w:rsidR="00576E8B" w:rsidRDefault="00576E8B" w:rsidP="00576E8B">
      <w:pPr>
        <w:pStyle w:val="Mary"/>
        <w:widowControl/>
        <w:ind w:left="720"/>
        <w:jc w:val="left"/>
        <w:rPr>
          <w:sz w:val="22"/>
          <w:szCs w:val="23"/>
        </w:rPr>
      </w:pPr>
    </w:p>
    <w:p w14:paraId="18CBDEDA" w14:textId="77777777" w:rsidR="00576E8B" w:rsidRDefault="00576E8B" w:rsidP="00576E8B">
      <w:pPr>
        <w:pStyle w:val="Mary"/>
        <w:widowControl/>
        <w:ind w:firstLine="720"/>
        <w:jc w:val="left"/>
        <w:rPr>
          <w:sz w:val="22"/>
          <w:szCs w:val="23"/>
        </w:rPr>
      </w:pPr>
      <w:r>
        <w:rPr>
          <w:sz w:val="22"/>
          <w:szCs w:val="23"/>
        </w:rPr>
        <w:t xml:space="preserve">The Notice of Violation shall include the fine schedule set forth in section 18, below, and inform the Respondent that if they fail to cure the violation within the First Cure Period or Second Cure Period, the Association will assess one or more fine(s) in accordance with the schedule.  </w:t>
      </w:r>
    </w:p>
    <w:p w14:paraId="60310BB5" w14:textId="77777777" w:rsidR="00576E8B" w:rsidRDefault="00576E8B" w:rsidP="00576E8B">
      <w:pPr>
        <w:pStyle w:val="Mary"/>
        <w:widowControl/>
        <w:ind w:firstLine="720"/>
        <w:jc w:val="left"/>
        <w:rPr>
          <w:sz w:val="22"/>
          <w:szCs w:val="23"/>
        </w:rPr>
      </w:pPr>
    </w:p>
    <w:p w14:paraId="549B1203" w14:textId="77777777" w:rsidR="00576E8B" w:rsidRDefault="00576E8B" w:rsidP="00576E8B">
      <w:pPr>
        <w:pStyle w:val="Mary"/>
        <w:widowControl/>
        <w:ind w:firstLine="720"/>
        <w:jc w:val="left"/>
        <w:rPr>
          <w:sz w:val="22"/>
          <w:szCs w:val="23"/>
        </w:rPr>
      </w:pPr>
      <w:r>
        <w:rPr>
          <w:sz w:val="22"/>
          <w:szCs w:val="23"/>
        </w:rPr>
        <w:t xml:space="preserve">Further, the Notice of Violation shall inform the Respondent that if they cure the violation within the First Cure Period or Second Cure Period, they may provide the Association with written notice of the cure (“Notice of Cure”) and that if the Notice of Cure includes visual evidence that the violation has been cured, the violation is deemed cured as of the date the Respondent sends the notice.  </w:t>
      </w:r>
    </w:p>
    <w:p w14:paraId="5C0EDCFF" w14:textId="77777777" w:rsidR="00576E8B" w:rsidRDefault="00576E8B" w:rsidP="00576E8B">
      <w:pPr>
        <w:pStyle w:val="Mary"/>
        <w:widowControl/>
        <w:ind w:firstLine="720"/>
        <w:jc w:val="left"/>
        <w:rPr>
          <w:sz w:val="22"/>
          <w:szCs w:val="23"/>
        </w:rPr>
      </w:pPr>
    </w:p>
    <w:p w14:paraId="41410FA8" w14:textId="77777777" w:rsidR="00576E8B" w:rsidRPr="005E0F2D" w:rsidRDefault="00576E8B" w:rsidP="00576E8B">
      <w:pPr>
        <w:pStyle w:val="Mary"/>
        <w:widowControl/>
        <w:ind w:firstLine="720"/>
        <w:jc w:val="left"/>
        <w:rPr>
          <w:sz w:val="22"/>
          <w:szCs w:val="23"/>
        </w:rPr>
      </w:pPr>
      <w:r>
        <w:rPr>
          <w:sz w:val="22"/>
          <w:szCs w:val="23"/>
        </w:rPr>
        <w:t xml:space="preserve">Finally, the Notice of Violation shall inform the Respondent that they may submit a written request for an in-person hearing within 14 days of the date the Association sends the Notice of Violation or assesses a fine for the violation described in the Notice of Violation.    </w:t>
      </w:r>
    </w:p>
    <w:p w14:paraId="780284E2" w14:textId="77777777" w:rsidR="00576E8B" w:rsidRDefault="00576E8B" w:rsidP="00576E8B">
      <w:pPr>
        <w:pStyle w:val="Mary"/>
        <w:widowControl/>
        <w:jc w:val="left"/>
        <w:rPr>
          <w:sz w:val="22"/>
          <w:szCs w:val="23"/>
        </w:rPr>
      </w:pPr>
    </w:p>
    <w:p w14:paraId="13B0BEAD" w14:textId="77777777" w:rsidR="00576E8B" w:rsidRDefault="00576E8B" w:rsidP="00576E8B">
      <w:pPr>
        <w:pStyle w:val="Mary"/>
        <w:widowControl/>
        <w:numPr>
          <w:ilvl w:val="0"/>
          <w:numId w:val="1"/>
        </w:numPr>
        <w:ind w:left="0" w:firstLine="0"/>
        <w:jc w:val="left"/>
        <w:rPr>
          <w:sz w:val="22"/>
          <w:szCs w:val="23"/>
        </w:rPr>
      </w:pPr>
      <w:r>
        <w:rPr>
          <w:sz w:val="22"/>
          <w:szCs w:val="23"/>
        </w:rPr>
        <w:t xml:space="preserve"> </w:t>
      </w:r>
      <w:r>
        <w:rPr>
          <w:sz w:val="22"/>
          <w:szCs w:val="23"/>
        </w:rPr>
        <w:tab/>
      </w:r>
      <w:r>
        <w:rPr>
          <w:sz w:val="22"/>
          <w:szCs w:val="23"/>
          <w:u w:val="single"/>
        </w:rPr>
        <w:t>Notice of Cure</w:t>
      </w:r>
      <w:r>
        <w:rPr>
          <w:sz w:val="22"/>
          <w:szCs w:val="23"/>
        </w:rPr>
        <w:t xml:space="preserve">. If the Respondent cures the violation within any Cure Period, the Respondent may send the Association a written Notice of Cure. If the Respondent includes visual evidence that they have cured the violation, the violation is deemed cured on the date the Respondent sends the notice. If the Respondent does not provide visual evidence with their Notice of Cure, the Association shall inspect for compliance as soon as practicable after receiving the Notice of Cure. </w:t>
      </w:r>
    </w:p>
    <w:p w14:paraId="6911C2A1" w14:textId="77777777" w:rsidR="00576E8B" w:rsidRDefault="00576E8B" w:rsidP="00576E8B">
      <w:pPr>
        <w:pStyle w:val="Mary"/>
        <w:widowControl/>
        <w:numPr>
          <w:ilvl w:val="0"/>
          <w:numId w:val="1"/>
        </w:numPr>
        <w:ind w:left="0" w:firstLine="0"/>
        <w:jc w:val="left"/>
        <w:rPr>
          <w:sz w:val="22"/>
          <w:szCs w:val="23"/>
        </w:rPr>
      </w:pPr>
      <w:r>
        <w:rPr>
          <w:sz w:val="22"/>
          <w:szCs w:val="23"/>
        </w:rPr>
        <w:lastRenderedPageBreak/>
        <w:t xml:space="preserve"> </w:t>
      </w:r>
      <w:r>
        <w:rPr>
          <w:sz w:val="22"/>
          <w:szCs w:val="23"/>
        </w:rPr>
        <w:tab/>
      </w:r>
      <w:r>
        <w:rPr>
          <w:sz w:val="22"/>
          <w:szCs w:val="23"/>
          <w:u w:val="single"/>
        </w:rPr>
        <w:t>Inspection</w:t>
      </w:r>
      <w:r>
        <w:rPr>
          <w:sz w:val="22"/>
          <w:szCs w:val="23"/>
        </w:rPr>
        <w:t xml:space="preserve">. The Association shall inspect Respondent’s property within seven days after expiration of each Cure Period and shall notify the Respondent if the violation remains uncured and whether any fine has been assessed. If a violation has not been cured within the First Cure Period or Second Cure Period, regardless of any notice provided or hearing requested by the Respondent, the Association may assess a fine as provided in this Policy. </w:t>
      </w:r>
    </w:p>
    <w:p w14:paraId="69649BE3" w14:textId="77777777" w:rsidR="00576E8B" w:rsidRDefault="00576E8B" w:rsidP="00576E8B">
      <w:pPr>
        <w:pStyle w:val="ListParagraph"/>
        <w:rPr>
          <w:sz w:val="22"/>
          <w:szCs w:val="23"/>
        </w:rPr>
      </w:pPr>
    </w:p>
    <w:p w14:paraId="53BD47E7" w14:textId="77777777" w:rsidR="00576E8B" w:rsidRDefault="00576E8B" w:rsidP="00576E8B">
      <w:pPr>
        <w:pStyle w:val="Mary"/>
        <w:widowControl/>
        <w:numPr>
          <w:ilvl w:val="0"/>
          <w:numId w:val="1"/>
        </w:numPr>
        <w:ind w:left="0" w:firstLine="0"/>
        <w:jc w:val="left"/>
        <w:rPr>
          <w:sz w:val="22"/>
          <w:szCs w:val="23"/>
        </w:rPr>
      </w:pPr>
      <w:r w:rsidRPr="00E94FB4">
        <w:rPr>
          <w:sz w:val="22"/>
          <w:szCs w:val="23"/>
        </w:rPr>
        <w:t xml:space="preserve"> </w:t>
      </w:r>
      <w:r w:rsidRPr="00E94FB4">
        <w:rPr>
          <w:sz w:val="22"/>
          <w:szCs w:val="23"/>
        </w:rPr>
        <w:tab/>
      </w:r>
      <w:r w:rsidRPr="00823403">
        <w:rPr>
          <w:sz w:val="22"/>
          <w:szCs w:val="23"/>
          <w:u w:val="single"/>
        </w:rPr>
        <w:t>Fines</w:t>
      </w:r>
      <w:r>
        <w:rPr>
          <w:sz w:val="22"/>
          <w:szCs w:val="23"/>
          <w:u w:val="single"/>
        </w:rPr>
        <w:t xml:space="preserve"> for Regular Violation</w:t>
      </w:r>
      <w:r w:rsidRPr="00823403">
        <w:rPr>
          <w:sz w:val="22"/>
          <w:szCs w:val="23"/>
        </w:rPr>
        <w:t>.</w:t>
      </w:r>
      <w:r>
        <w:rPr>
          <w:sz w:val="22"/>
          <w:szCs w:val="23"/>
        </w:rPr>
        <w:t xml:space="preserve"> </w:t>
      </w:r>
      <w:r w:rsidRPr="00823403">
        <w:rPr>
          <w:sz w:val="22"/>
          <w:szCs w:val="23"/>
        </w:rPr>
        <w:t xml:space="preserve">Fines may be levied by the Hearing Committee for </w:t>
      </w:r>
      <w:r>
        <w:rPr>
          <w:sz w:val="22"/>
          <w:szCs w:val="23"/>
        </w:rPr>
        <w:t xml:space="preserve">regular </w:t>
      </w:r>
      <w:r w:rsidRPr="00823403">
        <w:rPr>
          <w:sz w:val="22"/>
          <w:szCs w:val="23"/>
        </w:rPr>
        <w:t>violations of the Documents as follows:</w:t>
      </w:r>
    </w:p>
    <w:p w14:paraId="1F7C4D19" w14:textId="77777777" w:rsidR="00576E8B" w:rsidRDefault="00576E8B" w:rsidP="00576E8B">
      <w:pPr>
        <w:rPr>
          <w:sz w:val="22"/>
          <w:szCs w:val="23"/>
        </w:rPr>
      </w:pPr>
    </w:p>
    <w:p w14:paraId="7EA68C4C" w14:textId="77777777" w:rsidR="00576E8B" w:rsidRPr="00E94FB4" w:rsidRDefault="00576E8B" w:rsidP="00576E8B">
      <w:pPr>
        <w:widowControl/>
        <w:ind w:left="720" w:firstLine="720"/>
        <w:rPr>
          <w:sz w:val="22"/>
          <w:szCs w:val="23"/>
        </w:rPr>
      </w:pPr>
      <w:r w:rsidRPr="00E94FB4">
        <w:rPr>
          <w:sz w:val="22"/>
          <w:szCs w:val="23"/>
          <w:u w:val="single"/>
        </w:rPr>
        <w:t>Fines for Discrete Violations</w:t>
      </w:r>
      <w:r w:rsidRPr="00E94FB4">
        <w:rPr>
          <w:sz w:val="22"/>
          <w:szCs w:val="23"/>
        </w:rPr>
        <w:tab/>
      </w:r>
      <w:r w:rsidRPr="00E94FB4">
        <w:rPr>
          <w:sz w:val="22"/>
          <w:szCs w:val="23"/>
        </w:rPr>
        <w:tab/>
      </w:r>
      <w:r w:rsidRPr="00E94FB4">
        <w:rPr>
          <w:sz w:val="22"/>
          <w:szCs w:val="23"/>
        </w:rPr>
        <w:tab/>
      </w:r>
      <w:r w:rsidRPr="00E94FB4">
        <w:rPr>
          <w:sz w:val="22"/>
          <w:szCs w:val="23"/>
        </w:rPr>
        <w:tab/>
      </w:r>
      <w:r w:rsidRPr="00E94FB4">
        <w:rPr>
          <w:sz w:val="22"/>
          <w:szCs w:val="23"/>
        </w:rPr>
        <w:tab/>
      </w:r>
      <w:r w:rsidRPr="00E94FB4">
        <w:rPr>
          <w:sz w:val="22"/>
          <w:szCs w:val="23"/>
          <w:u w:val="single"/>
        </w:rPr>
        <w:t>Fine Amount</w:t>
      </w:r>
    </w:p>
    <w:p w14:paraId="5661461B" w14:textId="77777777" w:rsidR="00576E8B" w:rsidRPr="00823403" w:rsidRDefault="00576E8B" w:rsidP="00576E8B">
      <w:pPr>
        <w:widowControl/>
        <w:numPr>
          <w:ilvl w:val="12"/>
          <w:numId w:val="0"/>
        </w:numPr>
        <w:tabs>
          <w:tab w:val="left" w:pos="720"/>
          <w:tab w:val="left" w:pos="1440"/>
          <w:tab w:val="left" w:pos="2160"/>
          <w:tab w:val="left" w:pos="2880"/>
          <w:tab w:val="left" w:pos="3600"/>
          <w:tab w:val="left" w:pos="4320"/>
          <w:tab w:val="left" w:pos="5040"/>
          <w:tab w:val="left" w:pos="5760"/>
        </w:tabs>
        <w:ind w:left="1440"/>
        <w:rPr>
          <w:sz w:val="22"/>
          <w:szCs w:val="23"/>
        </w:rPr>
      </w:pPr>
      <w:r w:rsidRPr="00823403">
        <w:rPr>
          <w:sz w:val="22"/>
          <w:szCs w:val="23"/>
        </w:rPr>
        <w:t>First violation</w:t>
      </w:r>
      <w:r>
        <w:rPr>
          <w:sz w:val="22"/>
          <w:szCs w:val="23"/>
        </w:rPr>
        <w:t xml:space="preserve"> (first Notice of Violation)</w:t>
      </w:r>
      <w:r w:rsidRPr="00823403">
        <w:rPr>
          <w:sz w:val="22"/>
          <w:szCs w:val="23"/>
        </w:rPr>
        <w:tab/>
      </w:r>
      <w:r w:rsidRPr="00823403">
        <w:rPr>
          <w:sz w:val="22"/>
          <w:szCs w:val="23"/>
        </w:rPr>
        <w:tab/>
      </w:r>
      <w:r w:rsidRPr="00823403">
        <w:rPr>
          <w:sz w:val="22"/>
          <w:szCs w:val="23"/>
        </w:rPr>
        <w:tab/>
      </w:r>
      <w:r>
        <w:rPr>
          <w:sz w:val="22"/>
          <w:szCs w:val="23"/>
        </w:rPr>
        <w:tab/>
      </w:r>
      <w:r w:rsidRPr="00823403">
        <w:rPr>
          <w:sz w:val="22"/>
          <w:szCs w:val="23"/>
        </w:rPr>
        <w:t>$</w:t>
      </w:r>
      <w:r>
        <w:rPr>
          <w:sz w:val="22"/>
          <w:szCs w:val="23"/>
        </w:rPr>
        <w:t>5</w:t>
      </w:r>
      <w:r w:rsidRPr="00823403">
        <w:rPr>
          <w:sz w:val="22"/>
          <w:szCs w:val="23"/>
        </w:rPr>
        <w:t>0</w:t>
      </w:r>
      <w:r>
        <w:rPr>
          <w:sz w:val="22"/>
          <w:szCs w:val="23"/>
        </w:rPr>
        <w:t>.00</w:t>
      </w:r>
    </w:p>
    <w:p w14:paraId="6CCB5572" w14:textId="77777777" w:rsidR="00576E8B" w:rsidRPr="00823403" w:rsidRDefault="00576E8B" w:rsidP="00576E8B">
      <w:pPr>
        <w:widowControl/>
        <w:numPr>
          <w:ilvl w:val="12"/>
          <w:numId w:val="0"/>
        </w:numPr>
        <w:rPr>
          <w:sz w:val="22"/>
          <w:szCs w:val="23"/>
        </w:rPr>
      </w:pPr>
      <w:r w:rsidRPr="00823403">
        <w:rPr>
          <w:sz w:val="22"/>
          <w:szCs w:val="23"/>
        </w:rPr>
        <w:tab/>
      </w:r>
      <w:r w:rsidRPr="00823403">
        <w:rPr>
          <w:sz w:val="22"/>
          <w:szCs w:val="23"/>
        </w:rPr>
        <w:tab/>
        <w:t>Second violation</w:t>
      </w:r>
      <w:r>
        <w:rPr>
          <w:sz w:val="22"/>
          <w:szCs w:val="23"/>
        </w:rPr>
        <w:t xml:space="preserve"> (second Notice of Violation)</w:t>
      </w:r>
      <w:r w:rsidRPr="00823403">
        <w:rPr>
          <w:sz w:val="22"/>
          <w:szCs w:val="23"/>
        </w:rPr>
        <w:tab/>
      </w:r>
      <w:r w:rsidRPr="00823403">
        <w:rPr>
          <w:sz w:val="22"/>
          <w:szCs w:val="23"/>
        </w:rPr>
        <w:tab/>
      </w:r>
      <w:r>
        <w:rPr>
          <w:sz w:val="22"/>
          <w:szCs w:val="23"/>
        </w:rPr>
        <w:tab/>
      </w:r>
      <w:r w:rsidRPr="00823403">
        <w:rPr>
          <w:sz w:val="22"/>
          <w:szCs w:val="23"/>
        </w:rPr>
        <w:t>$2</w:t>
      </w:r>
      <w:r>
        <w:rPr>
          <w:sz w:val="22"/>
          <w:szCs w:val="23"/>
        </w:rPr>
        <w:t>00.00</w:t>
      </w:r>
    </w:p>
    <w:p w14:paraId="4F99D5DF" w14:textId="77777777" w:rsidR="00576E8B" w:rsidRPr="00823403" w:rsidRDefault="00576E8B" w:rsidP="00576E8B">
      <w:pPr>
        <w:widowControl/>
        <w:numPr>
          <w:ilvl w:val="12"/>
          <w:numId w:val="0"/>
        </w:numPr>
        <w:rPr>
          <w:sz w:val="22"/>
          <w:szCs w:val="23"/>
        </w:rPr>
      </w:pPr>
      <w:r w:rsidRPr="00823403">
        <w:rPr>
          <w:sz w:val="22"/>
          <w:szCs w:val="23"/>
        </w:rPr>
        <w:tab/>
      </w:r>
      <w:r w:rsidRPr="00823403">
        <w:rPr>
          <w:sz w:val="22"/>
          <w:szCs w:val="23"/>
        </w:rPr>
        <w:tab/>
        <w:t>Third violation</w:t>
      </w:r>
      <w:r>
        <w:rPr>
          <w:sz w:val="22"/>
          <w:szCs w:val="23"/>
        </w:rPr>
        <w:t xml:space="preserve"> (third Notice of Violation)</w:t>
      </w:r>
      <w:r w:rsidRPr="00823403">
        <w:rPr>
          <w:sz w:val="22"/>
          <w:szCs w:val="23"/>
        </w:rPr>
        <w:tab/>
      </w:r>
      <w:r w:rsidRPr="00823403">
        <w:rPr>
          <w:sz w:val="22"/>
          <w:szCs w:val="23"/>
        </w:rPr>
        <w:tab/>
      </w:r>
      <w:r>
        <w:rPr>
          <w:sz w:val="22"/>
          <w:szCs w:val="23"/>
        </w:rPr>
        <w:tab/>
      </w:r>
      <w:r w:rsidRPr="00823403">
        <w:rPr>
          <w:sz w:val="22"/>
          <w:szCs w:val="23"/>
        </w:rPr>
        <w:t>$</w:t>
      </w:r>
      <w:r>
        <w:rPr>
          <w:sz w:val="22"/>
          <w:szCs w:val="23"/>
        </w:rPr>
        <w:t>2</w:t>
      </w:r>
      <w:r w:rsidRPr="00823403">
        <w:rPr>
          <w:sz w:val="22"/>
          <w:szCs w:val="23"/>
        </w:rPr>
        <w:t>50</w:t>
      </w:r>
      <w:r>
        <w:rPr>
          <w:sz w:val="22"/>
          <w:szCs w:val="23"/>
        </w:rPr>
        <w:t>.00</w:t>
      </w:r>
    </w:p>
    <w:p w14:paraId="5BAEB5BC" w14:textId="77777777" w:rsidR="00576E8B" w:rsidRDefault="00576E8B" w:rsidP="00576E8B">
      <w:pPr>
        <w:pStyle w:val="ListParagraph"/>
        <w:rPr>
          <w:sz w:val="22"/>
          <w:szCs w:val="23"/>
        </w:rPr>
      </w:pPr>
    </w:p>
    <w:p w14:paraId="587ED273" w14:textId="77777777" w:rsidR="00576E8B" w:rsidRDefault="00576E8B" w:rsidP="00576E8B">
      <w:pPr>
        <w:pStyle w:val="Mary"/>
        <w:widowControl/>
        <w:numPr>
          <w:ilvl w:val="0"/>
          <w:numId w:val="1"/>
        </w:numPr>
        <w:ind w:left="0" w:firstLine="0"/>
        <w:jc w:val="left"/>
        <w:rPr>
          <w:sz w:val="22"/>
          <w:szCs w:val="23"/>
        </w:rPr>
      </w:pPr>
      <w:r w:rsidRPr="00893660">
        <w:rPr>
          <w:sz w:val="22"/>
          <w:szCs w:val="23"/>
        </w:rPr>
        <w:t xml:space="preserve"> </w:t>
      </w:r>
      <w:r>
        <w:rPr>
          <w:sz w:val="22"/>
          <w:szCs w:val="23"/>
        </w:rPr>
        <w:tab/>
      </w:r>
      <w:r w:rsidRPr="003A732F">
        <w:rPr>
          <w:sz w:val="22"/>
          <w:szCs w:val="23"/>
          <w:u w:val="single"/>
        </w:rPr>
        <w:t>Request for Hearing</w:t>
      </w:r>
      <w:r w:rsidRPr="003A732F">
        <w:rPr>
          <w:sz w:val="22"/>
          <w:szCs w:val="23"/>
        </w:rPr>
        <w:t xml:space="preserve">. Respondents may request a hearing to appeal any fine for a regular  violation by submitting a written request to the Association within 14 days of the date the Association issues the Notice of Violation or assesses a fine for the violation described in the Notice of Violation.  </w:t>
      </w:r>
      <w:r>
        <w:rPr>
          <w:sz w:val="22"/>
          <w:szCs w:val="23"/>
        </w:rPr>
        <w:t>The hearing shall comply with the procedures set forth in section 21, below.</w:t>
      </w:r>
    </w:p>
    <w:p w14:paraId="145C67DD" w14:textId="77777777" w:rsidR="00576E8B" w:rsidRDefault="00576E8B" w:rsidP="00576E8B">
      <w:pPr>
        <w:pStyle w:val="Mary"/>
        <w:widowControl/>
        <w:jc w:val="left"/>
        <w:rPr>
          <w:sz w:val="22"/>
          <w:szCs w:val="23"/>
        </w:rPr>
      </w:pPr>
    </w:p>
    <w:p w14:paraId="380933D8" w14:textId="77777777" w:rsidR="00576E8B" w:rsidRPr="00823403" w:rsidRDefault="00576E8B" w:rsidP="00576E8B">
      <w:pPr>
        <w:pStyle w:val="Mary"/>
        <w:widowControl/>
        <w:numPr>
          <w:ilvl w:val="0"/>
          <w:numId w:val="1"/>
        </w:numPr>
        <w:ind w:left="0" w:firstLine="0"/>
        <w:jc w:val="left"/>
        <w:rPr>
          <w:sz w:val="22"/>
          <w:szCs w:val="23"/>
        </w:rPr>
      </w:pPr>
      <w:r>
        <w:rPr>
          <w:sz w:val="22"/>
          <w:szCs w:val="23"/>
        </w:rPr>
        <w:t xml:space="preserve"> </w:t>
      </w:r>
      <w:r>
        <w:rPr>
          <w:sz w:val="22"/>
          <w:szCs w:val="23"/>
        </w:rPr>
        <w:tab/>
      </w:r>
      <w:r>
        <w:rPr>
          <w:sz w:val="22"/>
          <w:szCs w:val="23"/>
          <w:u w:val="single"/>
        </w:rPr>
        <w:t>Commencement of Legal Action</w:t>
      </w:r>
      <w:r w:rsidRPr="00823403">
        <w:rPr>
          <w:sz w:val="22"/>
          <w:szCs w:val="23"/>
        </w:rPr>
        <w:t>.</w:t>
      </w:r>
      <w:r>
        <w:rPr>
          <w:sz w:val="22"/>
          <w:szCs w:val="23"/>
        </w:rPr>
        <w:t xml:space="preserve"> If the Association determines that Respondent has failed to cure a regular violation within the Second Cure Period, the Association may commence legal action in accordance with section </w:t>
      </w:r>
      <w:r w:rsidRPr="00625BEC">
        <w:rPr>
          <w:sz w:val="22"/>
          <w:szCs w:val="23"/>
        </w:rPr>
        <w:t>2</w:t>
      </w:r>
      <w:r>
        <w:rPr>
          <w:sz w:val="22"/>
          <w:szCs w:val="23"/>
        </w:rPr>
        <w:t xml:space="preserve">3, below.  </w:t>
      </w:r>
    </w:p>
    <w:p w14:paraId="5416C5E7" w14:textId="77777777" w:rsidR="00576E8B" w:rsidRDefault="00576E8B" w:rsidP="00576E8B">
      <w:pPr>
        <w:pStyle w:val="Mary"/>
        <w:widowControl/>
        <w:jc w:val="left"/>
        <w:rPr>
          <w:sz w:val="22"/>
          <w:szCs w:val="23"/>
        </w:rPr>
      </w:pPr>
    </w:p>
    <w:p w14:paraId="08B2FFFE" w14:textId="77777777" w:rsidR="00576E8B" w:rsidRPr="007834D1" w:rsidRDefault="00576E8B" w:rsidP="00576E8B">
      <w:pPr>
        <w:pStyle w:val="ListParagraph"/>
        <w:widowControl/>
        <w:numPr>
          <w:ilvl w:val="0"/>
          <w:numId w:val="5"/>
        </w:numPr>
        <w:rPr>
          <w:b/>
          <w:bCs/>
          <w:sz w:val="28"/>
          <w:szCs w:val="28"/>
          <w:u w:val="single"/>
        </w:rPr>
      </w:pPr>
      <w:r>
        <w:rPr>
          <w:b/>
          <w:bCs/>
          <w:sz w:val="28"/>
          <w:szCs w:val="28"/>
          <w:u w:val="single"/>
        </w:rPr>
        <w:t xml:space="preserve">Hearing Procedure </w:t>
      </w:r>
    </w:p>
    <w:p w14:paraId="56137B47" w14:textId="77777777" w:rsidR="00576E8B" w:rsidRPr="00823403" w:rsidRDefault="00576E8B" w:rsidP="00576E8B">
      <w:pPr>
        <w:widowControl/>
        <w:numPr>
          <w:ilvl w:val="12"/>
          <w:numId w:val="0"/>
        </w:numPr>
        <w:rPr>
          <w:sz w:val="22"/>
          <w:szCs w:val="23"/>
        </w:rPr>
      </w:pPr>
    </w:p>
    <w:p w14:paraId="446D41FD" w14:textId="77777777" w:rsidR="00576E8B" w:rsidRPr="00E94FB4" w:rsidRDefault="00576E8B" w:rsidP="00576E8B">
      <w:pPr>
        <w:pStyle w:val="Mary"/>
        <w:widowControl/>
        <w:numPr>
          <w:ilvl w:val="0"/>
          <w:numId w:val="1"/>
        </w:numPr>
        <w:ind w:left="0" w:firstLine="0"/>
        <w:jc w:val="left"/>
        <w:rPr>
          <w:sz w:val="22"/>
          <w:szCs w:val="23"/>
        </w:rPr>
      </w:pPr>
      <w:r w:rsidRPr="00823403">
        <w:rPr>
          <w:sz w:val="22"/>
          <w:szCs w:val="23"/>
        </w:rPr>
        <w:tab/>
      </w:r>
      <w:r w:rsidRPr="00823403">
        <w:rPr>
          <w:sz w:val="22"/>
          <w:szCs w:val="23"/>
          <w:u w:val="single"/>
        </w:rPr>
        <w:t>Hearing</w:t>
      </w:r>
      <w:r>
        <w:rPr>
          <w:sz w:val="22"/>
          <w:szCs w:val="23"/>
          <w:u w:val="single"/>
        </w:rPr>
        <w:t xml:space="preserve"> to Appeal Fines</w:t>
      </w:r>
      <w:r w:rsidRPr="00823403">
        <w:rPr>
          <w:sz w:val="22"/>
          <w:szCs w:val="23"/>
        </w:rPr>
        <w:t>.</w:t>
      </w:r>
      <w:r>
        <w:rPr>
          <w:sz w:val="22"/>
          <w:szCs w:val="23"/>
        </w:rPr>
        <w:t xml:space="preserve"> If a Respondent timely requests a hearing to appeal a fine, the Association shall schedule a hearing and provide the Respondent with written notice of date and time at least 7 days in advance. T</w:t>
      </w:r>
      <w:r w:rsidRPr="00E94FB4">
        <w:rPr>
          <w:sz w:val="22"/>
          <w:szCs w:val="23"/>
        </w:rPr>
        <w:t xml:space="preserve">he Board may grant continuances for good cause. Each hearing shall be held by </w:t>
      </w:r>
      <w:r>
        <w:rPr>
          <w:sz w:val="22"/>
          <w:szCs w:val="23"/>
        </w:rPr>
        <w:t xml:space="preserve">the Board or another impartial decision maker appointed by the Board. </w:t>
      </w:r>
      <w:r w:rsidRPr="00E94FB4">
        <w:rPr>
          <w:sz w:val="22"/>
          <w:szCs w:val="23"/>
        </w:rPr>
        <w:t xml:space="preserve">The Hearing Committee may: (a) exercise its discretion as to the specific manner in which a hearing shall be conducted; (b) question witnesses and review evidence; and (c) act as it may deem appropriate or desirable to permit it to reach a just decision. </w:t>
      </w:r>
      <w:r>
        <w:rPr>
          <w:sz w:val="22"/>
          <w:szCs w:val="23"/>
        </w:rPr>
        <w:t>T</w:t>
      </w:r>
      <w:r w:rsidRPr="00E94FB4">
        <w:rPr>
          <w:sz w:val="22"/>
          <w:szCs w:val="23"/>
        </w:rPr>
        <w:t xml:space="preserve">he Respondent is required to </w:t>
      </w:r>
      <w:r>
        <w:rPr>
          <w:sz w:val="22"/>
          <w:szCs w:val="23"/>
        </w:rPr>
        <w:t>attend</w:t>
      </w:r>
      <w:r w:rsidRPr="00E94FB4">
        <w:rPr>
          <w:sz w:val="22"/>
          <w:szCs w:val="23"/>
        </w:rPr>
        <w:t xml:space="preserve"> the hearing</w:t>
      </w:r>
      <w:r>
        <w:rPr>
          <w:sz w:val="22"/>
          <w:szCs w:val="23"/>
        </w:rPr>
        <w:t xml:space="preserve"> and</w:t>
      </w:r>
      <w:r w:rsidRPr="00E94FB4">
        <w:rPr>
          <w:sz w:val="22"/>
          <w:szCs w:val="23"/>
        </w:rPr>
        <w:t xml:space="preserve"> may present relevant evidence. </w:t>
      </w:r>
      <w:r>
        <w:rPr>
          <w:sz w:val="22"/>
          <w:szCs w:val="23"/>
        </w:rPr>
        <w:t xml:space="preserve">If the Respondent fails to attend the hearing, Respondent will be deemed to have waived their right to appeal the fine(s) in question and the Association shall not be required to provide Respondent with any further notice regarding such fines. </w:t>
      </w:r>
      <w:r w:rsidRPr="00E94FB4">
        <w:rPr>
          <w:sz w:val="22"/>
          <w:szCs w:val="23"/>
        </w:rPr>
        <w:t xml:space="preserve">Any </w:t>
      </w:r>
      <w:r>
        <w:rPr>
          <w:sz w:val="22"/>
          <w:szCs w:val="23"/>
        </w:rPr>
        <w:t xml:space="preserve">interested </w:t>
      </w:r>
      <w:r w:rsidRPr="00E94FB4">
        <w:rPr>
          <w:sz w:val="22"/>
          <w:szCs w:val="23"/>
        </w:rPr>
        <w:t xml:space="preserve">party may present </w:t>
      </w:r>
      <w:r>
        <w:rPr>
          <w:sz w:val="22"/>
          <w:szCs w:val="23"/>
        </w:rPr>
        <w:t xml:space="preserve">relevant </w:t>
      </w:r>
      <w:r w:rsidRPr="00E94FB4">
        <w:rPr>
          <w:sz w:val="22"/>
          <w:szCs w:val="23"/>
        </w:rPr>
        <w:t>evidence at the hearing. Any decision by the Hearing Committee shall be fair and reasonable taking into consideration all the relevant facts and circumstances.</w:t>
      </w:r>
      <w:r>
        <w:rPr>
          <w:sz w:val="22"/>
          <w:szCs w:val="23"/>
        </w:rPr>
        <w:t xml:space="preserve"> </w:t>
      </w:r>
    </w:p>
    <w:p w14:paraId="2E894FAB" w14:textId="77777777" w:rsidR="00576E8B" w:rsidRPr="00823403" w:rsidRDefault="00576E8B" w:rsidP="00576E8B">
      <w:pPr>
        <w:widowControl/>
        <w:numPr>
          <w:ilvl w:val="12"/>
          <w:numId w:val="0"/>
        </w:numPr>
        <w:rPr>
          <w:sz w:val="22"/>
          <w:szCs w:val="23"/>
        </w:rPr>
      </w:pPr>
    </w:p>
    <w:p w14:paraId="64C214E8" w14:textId="77777777" w:rsidR="00576E8B" w:rsidRDefault="00576E8B" w:rsidP="00576E8B">
      <w:pPr>
        <w:pStyle w:val="Mary"/>
        <w:widowControl/>
        <w:numPr>
          <w:ilvl w:val="0"/>
          <w:numId w:val="1"/>
        </w:numPr>
        <w:ind w:left="0" w:firstLine="0"/>
        <w:jc w:val="left"/>
        <w:rPr>
          <w:sz w:val="22"/>
          <w:szCs w:val="23"/>
        </w:rPr>
      </w:pPr>
      <w:r w:rsidRPr="00823403">
        <w:rPr>
          <w:sz w:val="22"/>
          <w:szCs w:val="23"/>
        </w:rPr>
        <w:tab/>
      </w:r>
      <w:r w:rsidRPr="00823403">
        <w:rPr>
          <w:sz w:val="22"/>
          <w:szCs w:val="23"/>
          <w:u w:val="single"/>
        </w:rPr>
        <w:t>Decision</w:t>
      </w:r>
      <w:r>
        <w:rPr>
          <w:sz w:val="22"/>
          <w:szCs w:val="23"/>
          <w:u w:val="single"/>
        </w:rPr>
        <w:t xml:space="preserve"> on Fine Hearing</w:t>
      </w:r>
      <w:r w:rsidRPr="00823403">
        <w:rPr>
          <w:sz w:val="22"/>
          <w:szCs w:val="23"/>
        </w:rPr>
        <w:t>.</w:t>
      </w:r>
      <w:r>
        <w:rPr>
          <w:sz w:val="22"/>
          <w:szCs w:val="23"/>
        </w:rPr>
        <w:t xml:space="preserve"> T</w:t>
      </w:r>
      <w:r w:rsidRPr="00823403">
        <w:rPr>
          <w:sz w:val="22"/>
          <w:szCs w:val="23"/>
        </w:rPr>
        <w:t xml:space="preserve">he </w:t>
      </w:r>
      <w:r>
        <w:rPr>
          <w:sz w:val="22"/>
          <w:szCs w:val="23"/>
        </w:rPr>
        <w:t>Board or other impartial decision maker</w:t>
      </w:r>
      <w:r w:rsidRPr="00823403">
        <w:rPr>
          <w:sz w:val="22"/>
          <w:szCs w:val="23"/>
        </w:rPr>
        <w:t xml:space="preserve"> shall render its decision</w:t>
      </w:r>
      <w:r>
        <w:rPr>
          <w:sz w:val="22"/>
          <w:szCs w:val="23"/>
        </w:rPr>
        <w:t xml:space="preserve"> on whether to rescind the fine(s) in question</w:t>
      </w:r>
      <w:r w:rsidRPr="00823403">
        <w:rPr>
          <w:sz w:val="22"/>
          <w:szCs w:val="23"/>
        </w:rPr>
        <w:t xml:space="preserve"> based on the information contained in the </w:t>
      </w:r>
      <w:r>
        <w:rPr>
          <w:sz w:val="22"/>
          <w:szCs w:val="23"/>
        </w:rPr>
        <w:t>c</w:t>
      </w:r>
      <w:r w:rsidRPr="00823403">
        <w:rPr>
          <w:sz w:val="22"/>
          <w:szCs w:val="23"/>
        </w:rPr>
        <w:t>omplaint</w:t>
      </w:r>
      <w:r>
        <w:rPr>
          <w:sz w:val="22"/>
          <w:szCs w:val="23"/>
        </w:rPr>
        <w:t>, evidence presented at the hearing (if any),</w:t>
      </w:r>
      <w:r w:rsidRPr="00823403">
        <w:rPr>
          <w:sz w:val="22"/>
          <w:szCs w:val="23"/>
        </w:rPr>
        <w:t xml:space="preserve"> and </w:t>
      </w:r>
      <w:r>
        <w:rPr>
          <w:sz w:val="22"/>
          <w:szCs w:val="23"/>
        </w:rPr>
        <w:t xml:space="preserve">the Respondent’s </w:t>
      </w:r>
      <w:r w:rsidRPr="00823403">
        <w:rPr>
          <w:sz w:val="22"/>
          <w:szCs w:val="23"/>
        </w:rPr>
        <w:t>written response</w:t>
      </w:r>
      <w:r>
        <w:rPr>
          <w:sz w:val="22"/>
          <w:szCs w:val="23"/>
        </w:rPr>
        <w:t xml:space="preserve"> (if any), and</w:t>
      </w:r>
      <w:r w:rsidRPr="00823403">
        <w:rPr>
          <w:sz w:val="22"/>
          <w:szCs w:val="23"/>
        </w:rPr>
        <w:t xml:space="preserve"> considering all the relevant facts and circumstances.</w:t>
      </w:r>
      <w:r>
        <w:rPr>
          <w:sz w:val="22"/>
          <w:szCs w:val="23"/>
        </w:rPr>
        <w:t xml:space="preserve"> </w:t>
      </w:r>
      <w:r w:rsidRPr="00823403">
        <w:rPr>
          <w:sz w:val="22"/>
          <w:szCs w:val="23"/>
        </w:rPr>
        <w:t xml:space="preserve">If the </w:t>
      </w:r>
      <w:r>
        <w:rPr>
          <w:sz w:val="22"/>
          <w:szCs w:val="23"/>
        </w:rPr>
        <w:t>Board</w:t>
      </w:r>
      <w:r w:rsidRPr="00823403">
        <w:rPr>
          <w:sz w:val="22"/>
          <w:szCs w:val="23"/>
        </w:rPr>
        <w:t xml:space="preserve"> does not inform the Respondent of its decision at the time of the hearing, </w:t>
      </w:r>
      <w:r>
        <w:rPr>
          <w:sz w:val="22"/>
          <w:szCs w:val="23"/>
        </w:rPr>
        <w:t xml:space="preserve">Board </w:t>
      </w:r>
      <w:r w:rsidRPr="00823403">
        <w:rPr>
          <w:sz w:val="22"/>
          <w:szCs w:val="23"/>
        </w:rPr>
        <w:t>will provide a written notice of the decision to the Respondent’s address of record via regular U.S. mail within five</w:t>
      </w:r>
      <w:r>
        <w:rPr>
          <w:sz w:val="22"/>
          <w:szCs w:val="23"/>
        </w:rPr>
        <w:t xml:space="preserve"> </w:t>
      </w:r>
      <w:r w:rsidRPr="00823403">
        <w:rPr>
          <w:sz w:val="22"/>
          <w:szCs w:val="23"/>
        </w:rPr>
        <w:t xml:space="preserve">(5) </w:t>
      </w:r>
      <w:r>
        <w:rPr>
          <w:sz w:val="22"/>
          <w:szCs w:val="23"/>
        </w:rPr>
        <w:t>business</w:t>
      </w:r>
      <w:r w:rsidRPr="00823403">
        <w:rPr>
          <w:sz w:val="22"/>
          <w:szCs w:val="23"/>
        </w:rPr>
        <w:t xml:space="preserve"> days after the decision is made.</w:t>
      </w:r>
    </w:p>
    <w:p w14:paraId="60BAB11E" w14:textId="77777777" w:rsidR="00576E8B" w:rsidRDefault="00576E8B" w:rsidP="00576E8B">
      <w:pPr>
        <w:pStyle w:val="ListParagraph"/>
        <w:rPr>
          <w:sz w:val="22"/>
          <w:szCs w:val="23"/>
        </w:rPr>
      </w:pPr>
    </w:p>
    <w:p w14:paraId="7529BB50" w14:textId="77777777" w:rsidR="00576E8B" w:rsidRPr="007834D1" w:rsidRDefault="00576E8B" w:rsidP="00576E8B">
      <w:pPr>
        <w:pStyle w:val="ListParagraph"/>
        <w:widowControl/>
        <w:numPr>
          <w:ilvl w:val="0"/>
          <w:numId w:val="5"/>
        </w:numPr>
        <w:ind w:hanging="450"/>
        <w:rPr>
          <w:b/>
          <w:bCs/>
          <w:sz w:val="28"/>
          <w:szCs w:val="28"/>
          <w:u w:val="single"/>
        </w:rPr>
      </w:pPr>
      <w:r>
        <w:rPr>
          <w:b/>
          <w:bCs/>
          <w:sz w:val="28"/>
          <w:szCs w:val="28"/>
          <w:u w:val="single"/>
        </w:rPr>
        <w:t>Commencement of Legal Action</w:t>
      </w:r>
    </w:p>
    <w:p w14:paraId="5D03F016" w14:textId="77777777" w:rsidR="00576E8B" w:rsidRPr="00823403" w:rsidRDefault="00576E8B" w:rsidP="00576E8B">
      <w:pPr>
        <w:pStyle w:val="Mary"/>
        <w:widowControl/>
        <w:jc w:val="left"/>
        <w:rPr>
          <w:sz w:val="22"/>
          <w:szCs w:val="23"/>
        </w:rPr>
      </w:pPr>
    </w:p>
    <w:p w14:paraId="7B1E57ED" w14:textId="77777777" w:rsidR="00576E8B" w:rsidRPr="0025684A" w:rsidRDefault="00576E8B" w:rsidP="00576E8B">
      <w:pPr>
        <w:pStyle w:val="Mary"/>
        <w:widowControl/>
        <w:numPr>
          <w:ilvl w:val="0"/>
          <w:numId w:val="1"/>
        </w:numPr>
        <w:ind w:left="0" w:firstLine="0"/>
        <w:jc w:val="left"/>
        <w:rPr>
          <w:sz w:val="22"/>
          <w:szCs w:val="23"/>
        </w:rPr>
      </w:pPr>
      <w:r w:rsidRPr="00823403">
        <w:rPr>
          <w:sz w:val="22"/>
          <w:szCs w:val="23"/>
        </w:rPr>
        <w:tab/>
      </w:r>
      <w:r>
        <w:rPr>
          <w:sz w:val="22"/>
          <w:szCs w:val="23"/>
          <w:u w:val="single"/>
        </w:rPr>
        <w:t>Commencement of Legal Action</w:t>
      </w:r>
      <w:r w:rsidRPr="00823403">
        <w:rPr>
          <w:sz w:val="22"/>
          <w:szCs w:val="23"/>
        </w:rPr>
        <w:t>.</w:t>
      </w:r>
      <w:r>
        <w:rPr>
          <w:sz w:val="22"/>
          <w:szCs w:val="23"/>
        </w:rPr>
        <w:t xml:space="preserve"> </w:t>
      </w:r>
      <w:r w:rsidRPr="00823403">
        <w:rPr>
          <w:sz w:val="22"/>
          <w:szCs w:val="23"/>
        </w:rPr>
        <w:t xml:space="preserve">The </w:t>
      </w:r>
      <w:r>
        <w:rPr>
          <w:sz w:val="22"/>
          <w:szCs w:val="23"/>
        </w:rPr>
        <w:t xml:space="preserve">Association is not required to impose fines before seeking to enforce the Documents </w:t>
      </w:r>
      <w:r w:rsidRPr="00823403">
        <w:rPr>
          <w:sz w:val="22"/>
          <w:szCs w:val="23"/>
        </w:rPr>
        <w:t xml:space="preserve">by </w:t>
      </w:r>
      <w:r>
        <w:rPr>
          <w:sz w:val="22"/>
          <w:szCs w:val="23"/>
        </w:rPr>
        <w:t>taking legal action</w:t>
      </w:r>
      <w:r w:rsidRPr="00823403">
        <w:rPr>
          <w:sz w:val="22"/>
          <w:szCs w:val="23"/>
        </w:rPr>
        <w:t xml:space="preserve">, including, but not limited to, commencement of a </w:t>
      </w:r>
      <w:r w:rsidRPr="00823403">
        <w:rPr>
          <w:sz w:val="22"/>
          <w:szCs w:val="23"/>
        </w:rPr>
        <w:lastRenderedPageBreak/>
        <w:t>lawsuit to force compliance or seeking injunctive relief</w:t>
      </w:r>
      <w:r>
        <w:rPr>
          <w:sz w:val="22"/>
          <w:szCs w:val="23"/>
        </w:rPr>
        <w:t xml:space="preserve">, </w:t>
      </w:r>
      <w:r w:rsidRPr="00823403">
        <w:rPr>
          <w:sz w:val="22"/>
          <w:szCs w:val="23"/>
        </w:rPr>
        <w:t>damages</w:t>
      </w:r>
      <w:r>
        <w:rPr>
          <w:sz w:val="22"/>
          <w:szCs w:val="23"/>
        </w:rPr>
        <w:t>, or both. However, the Association shall not commence legal action for a health and safety violation until it has confirmed, through inspection, that the Respondent has failed to cure the violation within 72 hours of receiving the Health &amp; Safety Notice</w:t>
      </w:r>
      <w:r w:rsidRPr="00823403">
        <w:rPr>
          <w:sz w:val="22"/>
          <w:szCs w:val="23"/>
        </w:rPr>
        <w:t>.</w:t>
      </w:r>
      <w:r>
        <w:rPr>
          <w:sz w:val="22"/>
          <w:szCs w:val="23"/>
        </w:rPr>
        <w:t xml:space="preserve"> Similarly, the Association shall not commence legal action against the Respondent for a regular violation until the Association has confirmed, through inspection, that Respondent has failed to cure the violation before the end of the Second Cure Period. </w:t>
      </w:r>
    </w:p>
    <w:p w14:paraId="56201A6E" w14:textId="77777777" w:rsidR="00576E8B" w:rsidRDefault="00576E8B" w:rsidP="00576E8B">
      <w:pPr>
        <w:pStyle w:val="Mary"/>
        <w:widowControl/>
        <w:jc w:val="left"/>
        <w:rPr>
          <w:sz w:val="22"/>
          <w:szCs w:val="23"/>
        </w:rPr>
      </w:pPr>
    </w:p>
    <w:p w14:paraId="28A2C734" w14:textId="77777777" w:rsidR="00576E8B" w:rsidRDefault="00576E8B" w:rsidP="00576E8B">
      <w:pPr>
        <w:pStyle w:val="Mary"/>
        <w:widowControl/>
        <w:numPr>
          <w:ilvl w:val="0"/>
          <w:numId w:val="1"/>
        </w:numPr>
        <w:ind w:left="0" w:firstLine="0"/>
        <w:jc w:val="left"/>
        <w:rPr>
          <w:sz w:val="22"/>
          <w:szCs w:val="23"/>
        </w:rPr>
      </w:pPr>
      <w:r>
        <w:rPr>
          <w:sz w:val="22"/>
          <w:szCs w:val="23"/>
        </w:rPr>
        <w:tab/>
      </w:r>
      <w:r>
        <w:rPr>
          <w:sz w:val="22"/>
          <w:szCs w:val="23"/>
          <w:u w:val="single"/>
        </w:rPr>
        <w:t xml:space="preserve">Liability </w:t>
      </w:r>
      <w:r w:rsidRPr="002B2CB5">
        <w:rPr>
          <w:sz w:val="22"/>
          <w:szCs w:val="23"/>
          <w:u w:val="single"/>
        </w:rPr>
        <w:t>for Attorney’s Fees</w:t>
      </w:r>
      <w:r>
        <w:rPr>
          <w:sz w:val="22"/>
          <w:szCs w:val="23"/>
          <w:u w:val="single"/>
        </w:rPr>
        <w:t xml:space="preserve">, </w:t>
      </w:r>
      <w:r w:rsidRPr="002B2CB5">
        <w:rPr>
          <w:sz w:val="22"/>
          <w:szCs w:val="23"/>
          <w:u w:val="single"/>
        </w:rPr>
        <w:t>Costs</w:t>
      </w:r>
      <w:r>
        <w:rPr>
          <w:sz w:val="22"/>
          <w:szCs w:val="23"/>
          <w:u w:val="single"/>
        </w:rPr>
        <w:t>, and Damages</w:t>
      </w:r>
      <w:r>
        <w:rPr>
          <w:sz w:val="22"/>
          <w:szCs w:val="23"/>
        </w:rPr>
        <w:t xml:space="preserve">. </w:t>
      </w:r>
      <w:r w:rsidRPr="00823403">
        <w:rPr>
          <w:sz w:val="22"/>
          <w:szCs w:val="23"/>
        </w:rPr>
        <w:t xml:space="preserve">The Association shall be entitled to reimbursement of all reasonable attorney’s fees and costs incurred by the Association in connection with any enforcement action, including any proceeding </w:t>
      </w:r>
      <w:r>
        <w:rPr>
          <w:sz w:val="22"/>
          <w:szCs w:val="23"/>
        </w:rPr>
        <w:t xml:space="preserve">or correspondence </w:t>
      </w:r>
      <w:r w:rsidRPr="00823403">
        <w:rPr>
          <w:sz w:val="22"/>
          <w:szCs w:val="23"/>
        </w:rPr>
        <w:t xml:space="preserve">under this </w:t>
      </w:r>
      <w:r>
        <w:rPr>
          <w:sz w:val="22"/>
          <w:szCs w:val="23"/>
        </w:rPr>
        <w:t>P</w:t>
      </w:r>
      <w:r w:rsidRPr="00823403">
        <w:rPr>
          <w:sz w:val="22"/>
          <w:szCs w:val="23"/>
        </w:rPr>
        <w:t>olicy.</w:t>
      </w:r>
      <w:r>
        <w:rPr>
          <w:sz w:val="22"/>
          <w:szCs w:val="23"/>
        </w:rPr>
        <w:t xml:space="preserve"> </w:t>
      </w:r>
      <w:r w:rsidRPr="00BB44BF">
        <w:rPr>
          <w:sz w:val="22"/>
          <w:szCs w:val="23"/>
        </w:rPr>
        <w:t xml:space="preserve">If </w:t>
      </w:r>
      <w:r>
        <w:rPr>
          <w:sz w:val="22"/>
          <w:szCs w:val="23"/>
        </w:rPr>
        <w:t>a</w:t>
      </w:r>
      <w:r w:rsidRPr="00BB44BF">
        <w:rPr>
          <w:sz w:val="22"/>
          <w:szCs w:val="23"/>
        </w:rPr>
        <w:t xml:space="preserve"> violation involves damage to Association property, the </w:t>
      </w:r>
      <w:r>
        <w:rPr>
          <w:sz w:val="22"/>
          <w:szCs w:val="23"/>
        </w:rPr>
        <w:t>Association may charge the Respondent</w:t>
      </w:r>
      <w:r w:rsidRPr="00BB44BF">
        <w:rPr>
          <w:sz w:val="22"/>
          <w:szCs w:val="23"/>
        </w:rPr>
        <w:t xml:space="preserve"> </w:t>
      </w:r>
      <w:r>
        <w:rPr>
          <w:sz w:val="22"/>
          <w:szCs w:val="23"/>
        </w:rPr>
        <w:t>for</w:t>
      </w:r>
      <w:r w:rsidRPr="00BB44BF">
        <w:rPr>
          <w:sz w:val="22"/>
          <w:szCs w:val="23"/>
        </w:rPr>
        <w:t xml:space="preserve"> the costs of repair or replacement.</w:t>
      </w:r>
    </w:p>
    <w:p w14:paraId="07C0D62F" w14:textId="77777777" w:rsidR="00576E8B" w:rsidRDefault="00576E8B" w:rsidP="00576E8B">
      <w:pPr>
        <w:pStyle w:val="ListParagraph"/>
        <w:rPr>
          <w:sz w:val="22"/>
          <w:szCs w:val="23"/>
          <w:u w:val="single"/>
        </w:rPr>
      </w:pPr>
    </w:p>
    <w:p w14:paraId="0BE576B6" w14:textId="77777777" w:rsidR="00576E8B" w:rsidRPr="009B7771" w:rsidRDefault="00576E8B" w:rsidP="00576E8B">
      <w:pPr>
        <w:pStyle w:val="Mary"/>
        <w:widowControl/>
        <w:numPr>
          <w:ilvl w:val="0"/>
          <w:numId w:val="1"/>
        </w:numPr>
        <w:ind w:left="0" w:firstLine="0"/>
        <w:jc w:val="left"/>
        <w:rPr>
          <w:sz w:val="22"/>
          <w:szCs w:val="23"/>
        </w:rPr>
      </w:pPr>
      <w:r w:rsidRPr="009B7771">
        <w:rPr>
          <w:sz w:val="22"/>
          <w:szCs w:val="23"/>
        </w:rPr>
        <w:t xml:space="preserve"> </w:t>
      </w:r>
      <w:r w:rsidRPr="009B7771">
        <w:rPr>
          <w:sz w:val="22"/>
          <w:szCs w:val="23"/>
        </w:rPr>
        <w:tab/>
      </w:r>
      <w:r w:rsidRPr="009B7771">
        <w:rPr>
          <w:sz w:val="22"/>
          <w:szCs w:val="23"/>
          <w:u w:val="single"/>
        </w:rPr>
        <w:t>Lien</w:t>
      </w:r>
      <w:r w:rsidRPr="009B7771">
        <w:rPr>
          <w:sz w:val="22"/>
          <w:szCs w:val="23"/>
        </w:rPr>
        <w:t>. Fines imposed pursuant to this Policy shall become an Assessment imposed against the record Owner’s real estate and enforceable as provided in the Declaration; fines are part of the Association’s lien but are not subject to a foreclosure action.</w:t>
      </w:r>
    </w:p>
    <w:p w14:paraId="7D07C8FA" w14:textId="77777777" w:rsidR="00576E8B" w:rsidRDefault="00576E8B" w:rsidP="00576E8B">
      <w:pPr>
        <w:widowControl/>
        <w:numPr>
          <w:ilvl w:val="12"/>
          <w:numId w:val="0"/>
        </w:numPr>
        <w:rPr>
          <w:sz w:val="22"/>
          <w:szCs w:val="23"/>
        </w:rPr>
      </w:pPr>
    </w:p>
    <w:p w14:paraId="2EB62D1C" w14:textId="77777777" w:rsidR="00576E8B" w:rsidRPr="007834D1" w:rsidRDefault="00576E8B" w:rsidP="00576E8B">
      <w:pPr>
        <w:pStyle w:val="ListParagraph"/>
        <w:widowControl/>
        <w:numPr>
          <w:ilvl w:val="0"/>
          <w:numId w:val="5"/>
        </w:numPr>
        <w:rPr>
          <w:b/>
          <w:bCs/>
          <w:sz w:val="28"/>
          <w:szCs w:val="28"/>
          <w:u w:val="single"/>
        </w:rPr>
      </w:pPr>
      <w:r>
        <w:rPr>
          <w:b/>
          <w:bCs/>
          <w:sz w:val="28"/>
          <w:szCs w:val="28"/>
          <w:u w:val="single"/>
        </w:rPr>
        <w:t>Alternative Remedies</w:t>
      </w:r>
    </w:p>
    <w:p w14:paraId="36ECF9E7" w14:textId="2A93BB8B" w:rsidR="00576E8B" w:rsidRDefault="00576E8B" w:rsidP="00AC4682">
      <w:pPr>
        <w:pStyle w:val="Mary"/>
        <w:widowControl/>
        <w:jc w:val="left"/>
        <w:rPr>
          <w:sz w:val="22"/>
          <w:szCs w:val="23"/>
        </w:rPr>
      </w:pPr>
    </w:p>
    <w:p w14:paraId="3C3BD6BB" w14:textId="77777777" w:rsidR="00576E8B" w:rsidRDefault="00576E8B" w:rsidP="00576E8B">
      <w:pPr>
        <w:pStyle w:val="Mary"/>
        <w:widowControl/>
        <w:jc w:val="left"/>
        <w:rPr>
          <w:sz w:val="22"/>
          <w:szCs w:val="23"/>
        </w:rPr>
      </w:pPr>
    </w:p>
    <w:p w14:paraId="5EA9862B" w14:textId="77777777" w:rsidR="00576E8B" w:rsidRDefault="00576E8B" w:rsidP="00576E8B">
      <w:pPr>
        <w:pStyle w:val="Mary"/>
        <w:widowControl/>
        <w:numPr>
          <w:ilvl w:val="0"/>
          <w:numId w:val="1"/>
        </w:numPr>
        <w:ind w:left="0" w:firstLine="0"/>
        <w:jc w:val="left"/>
        <w:rPr>
          <w:sz w:val="22"/>
          <w:szCs w:val="23"/>
        </w:rPr>
      </w:pPr>
      <w:r>
        <w:rPr>
          <w:sz w:val="22"/>
          <w:szCs w:val="23"/>
        </w:rPr>
        <w:t xml:space="preserve"> </w:t>
      </w:r>
      <w:r>
        <w:rPr>
          <w:sz w:val="22"/>
          <w:szCs w:val="23"/>
        </w:rPr>
        <w:tab/>
      </w:r>
      <w:r>
        <w:rPr>
          <w:sz w:val="22"/>
          <w:szCs w:val="23"/>
          <w:u w:val="single"/>
        </w:rPr>
        <w:t>Owner-to-Owner Enforcement</w:t>
      </w:r>
      <w:r>
        <w:rPr>
          <w:sz w:val="22"/>
          <w:szCs w:val="23"/>
        </w:rPr>
        <w:t xml:space="preserve">. Individual Owners have the right to enforce the Documents against other Owners and are not bound by the procedural and notice requirements imposed on the Association by </w:t>
      </w:r>
      <w:r w:rsidRPr="00823403">
        <w:rPr>
          <w:sz w:val="22"/>
          <w:szCs w:val="23"/>
        </w:rPr>
        <w:t>C.R.S. § 38-33.3-209.5</w:t>
      </w:r>
      <w:r>
        <w:rPr>
          <w:sz w:val="22"/>
          <w:szCs w:val="23"/>
        </w:rPr>
        <w:t xml:space="preserve">.  Consequently, certain types of violations may be best handled through Owner-to-Owner legal action. </w:t>
      </w:r>
    </w:p>
    <w:p w14:paraId="288D0F57" w14:textId="77777777" w:rsidR="00576E8B" w:rsidRDefault="00576E8B" w:rsidP="00576E8B">
      <w:pPr>
        <w:pStyle w:val="ListParagraph"/>
        <w:rPr>
          <w:sz w:val="22"/>
          <w:szCs w:val="23"/>
        </w:rPr>
      </w:pPr>
    </w:p>
    <w:p w14:paraId="46924FC7" w14:textId="77777777" w:rsidR="00576E8B" w:rsidRDefault="00576E8B" w:rsidP="00576E8B">
      <w:pPr>
        <w:pStyle w:val="Mary"/>
        <w:widowControl/>
        <w:numPr>
          <w:ilvl w:val="0"/>
          <w:numId w:val="1"/>
        </w:numPr>
        <w:ind w:left="0" w:firstLine="0"/>
        <w:jc w:val="left"/>
        <w:rPr>
          <w:sz w:val="22"/>
          <w:szCs w:val="23"/>
        </w:rPr>
      </w:pPr>
      <w:r>
        <w:rPr>
          <w:sz w:val="22"/>
          <w:szCs w:val="23"/>
        </w:rPr>
        <w:t xml:space="preserve"> </w:t>
      </w:r>
      <w:r w:rsidRPr="0025684A">
        <w:rPr>
          <w:sz w:val="22"/>
          <w:szCs w:val="23"/>
        </w:rPr>
        <w:tab/>
      </w:r>
      <w:r>
        <w:rPr>
          <w:sz w:val="22"/>
          <w:szCs w:val="23"/>
          <w:u w:val="single"/>
        </w:rPr>
        <w:t>Governmental Enforcement</w:t>
      </w:r>
      <w:r>
        <w:rPr>
          <w:sz w:val="22"/>
          <w:szCs w:val="23"/>
        </w:rPr>
        <w:t xml:space="preserve">. If a violation of the Documents also constitutes a violation of local, state, or federal law, the Association may request that the applicable governmental entity enforce that law. </w:t>
      </w:r>
    </w:p>
    <w:p w14:paraId="760B5098" w14:textId="77777777" w:rsidR="00576E8B" w:rsidRDefault="00576E8B" w:rsidP="00576E8B">
      <w:pPr>
        <w:widowControl/>
        <w:numPr>
          <w:ilvl w:val="12"/>
          <w:numId w:val="0"/>
        </w:numPr>
        <w:rPr>
          <w:sz w:val="22"/>
          <w:szCs w:val="23"/>
        </w:rPr>
      </w:pPr>
    </w:p>
    <w:p w14:paraId="2B1FC61D" w14:textId="77777777" w:rsidR="00576E8B" w:rsidRPr="007834D1" w:rsidRDefault="00576E8B" w:rsidP="00576E8B">
      <w:pPr>
        <w:pStyle w:val="ListParagraph"/>
        <w:widowControl/>
        <w:numPr>
          <w:ilvl w:val="0"/>
          <w:numId w:val="5"/>
        </w:numPr>
        <w:ind w:hanging="270"/>
        <w:rPr>
          <w:b/>
          <w:bCs/>
          <w:sz w:val="28"/>
          <w:szCs w:val="28"/>
          <w:u w:val="single"/>
        </w:rPr>
      </w:pPr>
      <w:r>
        <w:rPr>
          <w:b/>
          <w:bCs/>
          <w:sz w:val="28"/>
          <w:szCs w:val="28"/>
          <w:u w:val="single"/>
        </w:rPr>
        <w:t>Miscellaneous</w:t>
      </w:r>
    </w:p>
    <w:p w14:paraId="7D0019C7" w14:textId="77777777" w:rsidR="00576E8B" w:rsidRDefault="00576E8B" w:rsidP="00576E8B">
      <w:pPr>
        <w:widowControl/>
        <w:numPr>
          <w:ilvl w:val="12"/>
          <w:numId w:val="0"/>
        </w:numPr>
        <w:rPr>
          <w:sz w:val="22"/>
          <w:szCs w:val="23"/>
        </w:rPr>
      </w:pPr>
    </w:p>
    <w:p w14:paraId="07E9DFEE" w14:textId="77777777" w:rsidR="00576E8B" w:rsidRDefault="00576E8B" w:rsidP="00576E8B">
      <w:pPr>
        <w:pStyle w:val="Mary"/>
        <w:widowControl/>
        <w:numPr>
          <w:ilvl w:val="0"/>
          <w:numId w:val="1"/>
        </w:numPr>
        <w:ind w:left="0" w:firstLine="0"/>
        <w:jc w:val="left"/>
        <w:rPr>
          <w:sz w:val="22"/>
          <w:szCs w:val="23"/>
        </w:rPr>
      </w:pPr>
      <w:r w:rsidRPr="0025684A">
        <w:rPr>
          <w:sz w:val="22"/>
          <w:szCs w:val="23"/>
        </w:rPr>
        <w:tab/>
      </w:r>
      <w:r w:rsidRPr="009B7771">
        <w:rPr>
          <w:sz w:val="22"/>
          <w:szCs w:val="23"/>
          <w:u w:val="single"/>
        </w:rPr>
        <w:t>Waiver</w:t>
      </w:r>
      <w:r w:rsidRPr="009B7771">
        <w:rPr>
          <w:sz w:val="22"/>
          <w:szCs w:val="23"/>
        </w:rPr>
        <w:t>. The Association’s failure to enforce any provision of this policy is never a waiver of the right to do so thereafter.</w:t>
      </w:r>
    </w:p>
    <w:p w14:paraId="32407206" w14:textId="77777777" w:rsidR="00576E8B" w:rsidRDefault="00576E8B" w:rsidP="00576E8B">
      <w:pPr>
        <w:pStyle w:val="Mary"/>
        <w:widowControl/>
        <w:jc w:val="left"/>
        <w:rPr>
          <w:sz w:val="22"/>
          <w:szCs w:val="23"/>
        </w:rPr>
      </w:pPr>
    </w:p>
    <w:p w14:paraId="6D630B5F" w14:textId="77777777" w:rsidR="00576E8B" w:rsidRDefault="00576E8B" w:rsidP="00576E8B">
      <w:pPr>
        <w:pStyle w:val="Mary"/>
        <w:widowControl/>
        <w:numPr>
          <w:ilvl w:val="0"/>
          <w:numId w:val="1"/>
        </w:numPr>
        <w:ind w:left="0" w:firstLine="0"/>
        <w:jc w:val="left"/>
        <w:rPr>
          <w:sz w:val="22"/>
          <w:szCs w:val="23"/>
        </w:rPr>
      </w:pPr>
      <w:r>
        <w:rPr>
          <w:sz w:val="22"/>
          <w:szCs w:val="23"/>
        </w:rPr>
        <w:t xml:space="preserve"> </w:t>
      </w:r>
      <w:r>
        <w:rPr>
          <w:sz w:val="22"/>
          <w:szCs w:val="23"/>
        </w:rPr>
        <w:tab/>
      </w:r>
      <w:r w:rsidRPr="009B7771">
        <w:rPr>
          <w:sz w:val="22"/>
          <w:szCs w:val="23"/>
          <w:u w:val="single"/>
        </w:rPr>
        <w:t>Communications</w:t>
      </w:r>
      <w:r w:rsidRPr="009B7771">
        <w:rPr>
          <w:sz w:val="22"/>
          <w:szCs w:val="23"/>
        </w:rPr>
        <w:t>. Any Owner may provide the Association with written notice of any additional designated contact for correspondence and notices, as well as any language other than English that the Owner prefers for correspondence and notices by Certified Mail, Return Receipt Requested, and electronic mail to the address used by the Association for receipt of complaints. The Owner is responsible for all costs incurred by the Association in providing notices and translations as provided herein.</w:t>
      </w:r>
    </w:p>
    <w:p w14:paraId="0BB82863" w14:textId="77777777" w:rsidR="00576E8B" w:rsidRDefault="00576E8B" w:rsidP="00576E8B">
      <w:pPr>
        <w:pStyle w:val="ListParagraph"/>
        <w:rPr>
          <w:sz w:val="22"/>
          <w:szCs w:val="23"/>
          <w:u w:val="single"/>
        </w:rPr>
      </w:pPr>
    </w:p>
    <w:p w14:paraId="32F20E98" w14:textId="77777777" w:rsidR="00576E8B" w:rsidRDefault="00576E8B" w:rsidP="00576E8B">
      <w:pPr>
        <w:pStyle w:val="Mary"/>
        <w:widowControl/>
        <w:numPr>
          <w:ilvl w:val="0"/>
          <w:numId w:val="1"/>
        </w:numPr>
        <w:ind w:left="0" w:firstLine="0"/>
        <w:jc w:val="left"/>
        <w:rPr>
          <w:sz w:val="22"/>
          <w:szCs w:val="23"/>
        </w:rPr>
      </w:pPr>
      <w:r w:rsidRPr="009B7771">
        <w:rPr>
          <w:sz w:val="22"/>
          <w:szCs w:val="23"/>
        </w:rPr>
        <w:t xml:space="preserve"> </w:t>
      </w:r>
      <w:r w:rsidRPr="009B7771">
        <w:rPr>
          <w:sz w:val="22"/>
          <w:szCs w:val="23"/>
        </w:rPr>
        <w:tab/>
      </w:r>
      <w:r w:rsidRPr="009B7771">
        <w:rPr>
          <w:sz w:val="22"/>
          <w:szCs w:val="23"/>
          <w:u w:val="single"/>
        </w:rPr>
        <w:t>Severability</w:t>
      </w:r>
      <w:r w:rsidRPr="009B7771">
        <w:rPr>
          <w:sz w:val="22"/>
          <w:szCs w:val="23"/>
        </w:rPr>
        <w:t>. If a provision of this policy is or becomes illegal, invalid, or unenforceable, that shall not affect the validity or enforceability of any other provision of this policy.</w:t>
      </w:r>
    </w:p>
    <w:p w14:paraId="0B26B2A4" w14:textId="77777777" w:rsidR="00576E8B" w:rsidRDefault="00576E8B" w:rsidP="00576E8B">
      <w:pPr>
        <w:pStyle w:val="ListParagraph"/>
        <w:rPr>
          <w:sz w:val="22"/>
          <w:szCs w:val="23"/>
          <w:u w:val="single"/>
        </w:rPr>
      </w:pPr>
    </w:p>
    <w:p w14:paraId="669FF3C0" w14:textId="77777777" w:rsidR="00576E8B" w:rsidRPr="009B7771" w:rsidRDefault="00576E8B" w:rsidP="00576E8B">
      <w:pPr>
        <w:pStyle w:val="Mary"/>
        <w:widowControl/>
        <w:numPr>
          <w:ilvl w:val="0"/>
          <w:numId w:val="1"/>
        </w:numPr>
        <w:ind w:left="0" w:firstLine="0"/>
        <w:jc w:val="left"/>
        <w:rPr>
          <w:sz w:val="22"/>
          <w:szCs w:val="23"/>
        </w:rPr>
      </w:pPr>
      <w:r w:rsidRPr="009B7771">
        <w:rPr>
          <w:sz w:val="22"/>
          <w:szCs w:val="23"/>
        </w:rPr>
        <w:t xml:space="preserve"> </w:t>
      </w:r>
      <w:r w:rsidRPr="009B7771">
        <w:rPr>
          <w:sz w:val="22"/>
          <w:szCs w:val="23"/>
        </w:rPr>
        <w:tab/>
      </w:r>
      <w:r w:rsidRPr="009B7771">
        <w:rPr>
          <w:sz w:val="22"/>
          <w:szCs w:val="23"/>
          <w:u w:val="single"/>
        </w:rPr>
        <w:t>Supersedes Prior Policy</w:t>
      </w:r>
      <w:r w:rsidRPr="009B7771">
        <w:rPr>
          <w:sz w:val="22"/>
          <w:szCs w:val="23"/>
        </w:rPr>
        <w:t>. This policy supersedes any other policy previously adopted by the Board addressing the enforcement of the Association’s restrictive covenants and rules.</w:t>
      </w:r>
    </w:p>
    <w:p w14:paraId="2156F31B" w14:textId="77777777" w:rsidR="00FE3D1B" w:rsidRPr="00A33A2A" w:rsidRDefault="00FE3D1B" w:rsidP="00576E8B">
      <w:pPr>
        <w:widowControl/>
        <w:numPr>
          <w:ilvl w:val="12"/>
          <w:numId w:val="0"/>
        </w:numPr>
      </w:pPr>
    </w:p>
    <w:p w14:paraId="1FB90AEF" w14:textId="77777777" w:rsidR="00FE3D1B" w:rsidRPr="00A33A2A" w:rsidRDefault="00FE3D1B" w:rsidP="00A33A2A">
      <w:pPr>
        <w:widowControl/>
        <w:numPr>
          <w:ilvl w:val="12"/>
          <w:numId w:val="0"/>
        </w:numPr>
        <w:tabs>
          <w:tab w:val="left" w:pos="720"/>
          <w:tab w:val="left" w:pos="1440"/>
          <w:tab w:val="left" w:pos="2160"/>
          <w:tab w:val="left" w:pos="2880"/>
          <w:tab w:val="left" w:pos="3600"/>
          <w:tab w:val="left" w:pos="4320"/>
          <w:tab w:val="left" w:pos="5040"/>
        </w:tabs>
        <w:ind w:left="5040" w:hanging="720"/>
        <w:rPr>
          <w:sz w:val="22"/>
          <w:szCs w:val="22"/>
        </w:rPr>
      </w:pPr>
      <w:r w:rsidRPr="00A33A2A">
        <w:rPr>
          <w:sz w:val="22"/>
          <w:szCs w:val="22"/>
        </w:rPr>
        <w:tab/>
      </w:r>
      <w:r w:rsidR="000145D4">
        <w:rPr>
          <w:sz w:val="22"/>
          <w:szCs w:val="22"/>
        </w:rPr>
        <w:t>Charter Oaks Owners Association, Inc.</w:t>
      </w:r>
    </w:p>
    <w:p w14:paraId="18E5282D" w14:textId="77777777" w:rsidR="00FE3D1B" w:rsidRPr="00A33A2A" w:rsidRDefault="00FE3D1B" w:rsidP="00A33A2A">
      <w:pPr>
        <w:widowControl/>
        <w:numPr>
          <w:ilvl w:val="12"/>
          <w:numId w:val="0"/>
        </w:numPr>
        <w:rPr>
          <w:sz w:val="22"/>
          <w:szCs w:val="22"/>
        </w:rPr>
      </w:pPr>
    </w:p>
    <w:p w14:paraId="2A43066A" w14:textId="77777777" w:rsidR="00FE3D1B" w:rsidRPr="00A33A2A" w:rsidRDefault="00FE3D1B" w:rsidP="00A33A2A">
      <w:pPr>
        <w:widowControl/>
        <w:numPr>
          <w:ilvl w:val="12"/>
          <w:numId w:val="0"/>
        </w:numPr>
        <w:rPr>
          <w:sz w:val="22"/>
          <w:szCs w:val="22"/>
        </w:rPr>
      </w:pPr>
    </w:p>
    <w:p w14:paraId="6859CF98" w14:textId="77777777" w:rsidR="00FE3D1B" w:rsidRPr="00A33A2A" w:rsidRDefault="00FE3D1B" w:rsidP="00823403">
      <w:pPr>
        <w:widowControl/>
        <w:numPr>
          <w:ilvl w:val="12"/>
          <w:numId w:val="0"/>
        </w:numPr>
        <w:ind w:left="5040"/>
        <w:rPr>
          <w:sz w:val="22"/>
          <w:szCs w:val="22"/>
        </w:rPr>
      </w:pPr>
      <w:r w:rsidRPr="00A33A2A">
        <w:rPr>
          <w:sz w:val="22"/>
          <w:szCs w:val="22"/>
        </w:rPr>
        <w:t>By: ________________________________</w:t>
      </w:r>
    </w:p>
    <w:p w14:paraId="587DF82C" w14:textId="77777777" w:rsidR="00FE3D1B" w:rsidRPr="00A33A2A" w:rsidRDefault="00FE3D1B" w:rsidP="00823403">
      <w:pPr>
        <w:widowControl/>
        <w:numPr>
          <w:ilvl w:val="12"/>
          <w:numId w:val="0"/>
        </w:numPr>
        <w:tabs>
          <w:tab w:val="right" w:pos="9360"/>
        </w:tabs>
        <w:ind w:left="7920"/>
        <w:rPr>
          <w:sz w:val="22"/>
          <w:szCs w:val="22"/>
        </w:rPr>
      </w:pPr>
      <w:r w:rsidRPr="00A33A2A">
        <w:rPr>
          <w:sz w:val="22"/>
          <w:szCs w:val="22"/>
        </w:rPr>
        <w:lastRenderedPageBreak/>
        <w:t xml:space="preserve">President  </w:t>
      </w:r>
    </w:p>
    <w:p w14:paraId="73A696C8" w14:textId="77777777" w:rsidR="00FE3D1B" w:rsidRPr="00A33A2A" w:rsidRDefault="00FE3D1B" w:rsidP="00A33A2A">
      <w:pPr>
        <w:widowControl/>
        <w:numPr>
          <w:ilvl w:val="12"/>
          <w:numId w:val="0"/>
        </w:numPr>
        <w:rPr>
          <w:sz w:val="22"/>
          <w:szCs w:val="22"/>
        </w:rPr>
      </w:pPr>
    </w:p>
    <w:p w14:paraId="58F37EF3" w14:textId="77777777" w:rsidR="00FE3D1B" w:rsidRPr="00A33A2A" w:rsidRDefault="00FE3D1B" w:rsidP="00A33A2A">
      <w:pPr>
        <w:widowControl/>
        <w:numPr>
          <w:ilvl w:val="12"/>
          <w:numId w:val="0"/>
        </w:numPr>
        <w:rPr>
          <w:sz w:val="22"/>
          <w:szCs w:val="22"/>
        </w:rPr>
      </w:pPr>
    </w:p>
    <w:p w14:paraId="105A19B4" w14:textId="370D7C95" w:rsidR="00FE3D1B" w:rsidRPr="00A33A2A" w:rsidRDefault="0049375C" w:rsidP="00A33A2A">
      <w:pPr>
        <w:widowControl/>
        <w:numPr>
          <w:ilvl w:val="12"/>
          <w:numId w:val="0"/>
        </w:numPr>
        <w:rPr>
          <w:sz w:val="22"/>
          <w:szCs w:val="22"/>
        </w:rPr>
      </w:pPr>
      <w:r w:rsidRPr="00A33A2A">
        <w:rPr>
          <w:sz w:val="22"/>
          <w:szCs w:val="22"/>
        </w:rPr>
        <w:t xml:space="preserve">This </w:t>
      </w:r>
      <w:r w:rsidR="00576E8B">
        <w:rPr>
          <w:b/>
          <w:sz w:val="22"/>
          <w:szCs w:val="22"/>
        </w:rPr>
        <w:t>COVENANT</w:t>
      </w:r>
      <w:r w:rsidR="0048146A">
        <w:rPr>
          <w:b/>
          <w:sz w:val="22"/>
          <w:szCs w:val="22"/>
        </w:rPr>
        <w:t xml:space="preserve"> </w:t>
      </w:r>
      <w:r w:rsidR="0048146A" w:rsidRPr="00A33A2A">
        <w:rPr>
          <w:b/>
          <w:sz w:val="22"/>
          <w:szCs w:val="22"/>
        </w:rPr>
        <w:t>ENFORCEMENT POLICY</w:t>
      </w:r>
      <w:r w:rsidR="0048146A">
        <w:rPr>
          <w:b/>
          <w:sz w:val="22"/>
          <w:szCs w:val="22"/>
        </w:rPr>
        <w:t xml:space="preserve"> </w:t>
      </w:r>
      <w:r w:rsidR="00FF616F" w:rsidRPr="00A33A2A">
        <w:rPr>
          <w:sz w:val="22"/>
          <w:szCs w:val="22"/>
        </w:rPr>
        <w:t>was</w:t>
      </w:r>
      <w:r w:rsidR="00FE3D1B" w:rsidRPr="00A33A2A">
        <w:rPr>
          <w:sz w:val="22"/>
          <w:szCs w:val="22"/>
        </w:rPr>
        <w:t xml:space="preserve"> adopted by the Board of Directors on the ______ day of ___________________</w:t>
      </w:r>
      <w:r w:rsidR="00FF616F" w:rsidRPr="00A33A2A">
        <w:rPr>
          <w:sz w:val="22"/>
          <w:szCs w:val="22"/>
        </w:rPr>
        <w:t xml:space="preserve">, </w:t>
      </w:r>
      <w:r w:rsidR="000145D4">
        <w:rPr>
          <w:sz w:val="22"/>
          <w:szCs w:val="22"/>
        </w:rPr>
        <w:t>202</w:t>
      </w:r>
      <w:r w:rsidR="00364516">
        <w:rPr>
          <w:sz w:val="22"/>
          <w:szCs w:val="22"/>
        </w:rPr>
        <w:t>3</w:t>
      </w:r>
      <w:r w:rsidR="00FE3D1B" w:rsidRPr="00A33A2A">
        <w:rPr>
          <w:sz w:val="22"/>
          <w:szCs w:val="22"/>
        </w:rPr>
        <w:t xml:space="preserve">, effective the ____ day of ________________, </w:t>
      </w:r>
      <w:r w:rsidR="000145D4">
        <w:rPr>
          <w:sz w:val="22"/>
          <w:szCs w:val="22"/>
        </w:rPr>
        <w:t>202</w:t>
      </w:r>
      <w:r w:rsidR="00364516">
        <w:rPr>
          <w:sz w:val="22"/>
          <w:szCs w:val="22"/>
        </w:rPr>
        <w:t>3</w:t>
      </w:r>
      <w:r w:rsidR="00FE3D1B" w:rsidRPr="00A33A2A">
        <w:rPr>
          <w:sz w:val="22"/>
          <w:szCs w:val="22"/>
        </w:rPr>
        <w:t xml:space="preserve">, and is attested to by the Secretary of </w:t>
      </w:r>
      <w:r w:rsidR="000145D4">
        <w:rPr>
          <w:sz w:val="22"/>
          <w:szCs w:val="22"/>
        </w:rPr>
        <w:t>Charter Oaks Owners Association, Inc.</w:t>
      </w:r>
    </w:p>
    <w:p w14:paraId="6B98D7AB" w14:textId="77777777" w:rsidR="00FE3D1B" w:rsidRDefault="00FE3D1B" w:rsidP="00A33A2A">
      <w:pPr>
        <w:widowControl/>
        <w:numPr>
          <w:ilvl w:val="12"/>
          <w:numId w:val="0"/>
        </w:numPr>
        <w:jc w:val="right"/>
        <w:rPr>
          <w:sz w:val="22"/>
          <w:szCs w:val="22"/>
        </w:rPr>
      </w:pPr>
    </w:p>
    <w:p w14:paraId="6196ADAF" w14:textId="77777777" w:rsidR="00823403" w:rsidRPr="00A33A2A" w:rsidRDefault="00823403" w:rsidP="00A33A2A">
      <w:pPr>
        <w:widowControl/>
        <w:numPr>
          <w:ilvl w:val="12"/>
          <w:numId w:val="0"/>
        </w:numPr>
        <w:jc w:val="right"/>
        <w:rPr>
          <w:sz w:val="22"/>
          <w:szCs w:val="22"/>
        </w:rPr>
      </w:pPr>
    </w:p>
    <w:p w14:paraId="6C92086F" w14:textId="77777777" w:rsidR="00FE3D1B" w:rsidRPr="00A33A2A" w:rsidRDefault="00FE3D1B" w:rsidP="00823403">
      <w:pPr>
        <w:widowControl/>
        <w:numPr>
          <w:ilvl w:val="12"/>
          <w:numId w:val="0"/>
        </w:numPr>
        <w:ind w:left="5040"/>
        <w:rPr>
          <w:sz w:val="22"/>
          <w:szCs w:val="22"/>
        </w:rPr>
      </w:pPr>
      <w:r w:rsidRPr="00A33A2A">
        <w:rPr>
          <w:sz w:val="22"/>
          <w:szCs w:val="22"/>
        </w:rPr>
        <w:t>___________________________________</w:t>
      </w:r>
    </w:p>
    <w:p w14:paraId="395A7FD0" w14:textId="77777777" w:rsidR="00FE3D1B" w:rsidRPr="00A33A2A" w:rsidRDefault="00FE3D1B" w:rsidP="00823403">
      <w:pPr>
        <w:widowControl/>
        <w:numPr>
          <w:ilvl w:val="12"/>
          <w:numId w:val="0"/>
        </w:numPr>
        <w:tabs>
          <w:tab w:val="right" w:pos="9360"/>
        </w:tabs>
        <w:ind w:left="7920"/>
        <w:rPr>
          <w:sz w:val="22"/>
          <w:szCs w:val="22"/>
        </w:rPr>
      </w:pPr>
      <w:r w:rsidRPr="00A33A2A">
        <w:rPr>
          <w:sz w:val="22"/>
          <w:szCs w:val="22"/>
        </w:rPr>
        <w:t>Secretary</w:t>
      </w:r>
    </w:p>
    <w:p w14:paraId="5FE62135" w14:textId="77777777" w:rsidR="00DA512E" w:rsidRPr="00A33A2A" w:rsidRDefault="00DA512E" w:rsidP="00A33A2A">
      <w:pPr>
        <w:pStyle w:val="NoSpacing"/>
        <w:rPr>
          <w:sz w:val="22"/>
          <w:szCs w:val="22"/>
        </w:rPr>
      </w:pPr>
    </w:p>
    <w:sectPr w:rsidR="00DA512E" w:rsidRPr="00A33A2A" w:rsidSect="00B53665">
      <w:footerReference w:type="default" r:id="rId13"/>
      <w:type w:val="continuous"/>
      <w:pgSz w:w="12240" w:h="15840"/>
      <w:pgMar w:top="1440" w:right="1440" w:bottom="1440" w:left="1440" w:header="1440" w:footer="14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8C402" w14:textId="77777777" w:rsidR="000145D4" w:rsidRDefault="000145D4" w:rsidP="00FE3D1B">
      <w:r>
        <w:separator/>
      </w:r>
    </w:p>
  </w:endnote>
  <w:endnote w:type="continuationSeparator" w:id="0">
    <w:p w14:paraId="385BD1A8" w14:textId="77777777" w:rsidR="000145D4" w:rsidRDefault="000145D4" w:rsidP="00FE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2C9B" w14:textId="77777777" w:rsidR="000145D4" w:rsidRDefault="00014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F851" w14:textId="77777777" w:rsidR="00576E8B" w:rsidRDefault="00576E8B">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w:t>
    </w:r>
    <w:r>
      <w:rPr>
        <w:sz w:val="24"/>
        <w:szCs w:val="24"/>
      </w:rPr>
      <w:fldChar w:fldCharType="end"/>
    </w:r>
  </w:p>
  <w:p w14:paraId="54EA25C0" w14:textId="77777777" w:rsidR="00576E8B" w:rsidRDefault="00576E8B">
    <w:pPr>
      <w:rPr>
        <w:sz w:val="24"/>
        <w:szCs w:val="24"/>
      </w:rPr>
    </w:pPr>
  </w:p>
  <w:p w14:paraId="35B70700" w14:textId="77777777" w:rsidR="00576E8B" w:rsidRDefault="00576E8B">
    <w:r>
      <w:t>© 2009, Winzenburg, Leff, Purvis &amp; Payne, LLP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EBBE" w14:textId="77777777" w:rsidR="000145D4" w:rsidRDefault="000145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977938"/>
      <w:docPartObj>
        <w:docPartGallery w:val="Page Numbers (Bottom of Page)"/>
        <w:docPartUnique/>
      </w:docPartObj>
    </w:sdtPr>
    <w:sdtEndPr>
      <w:rPr>
        <w:noProof/>
      </w:rPr>
    </w:sdtEndPr>
    <w:sdtContent>
      <w:p w14:paraId="10415A3A" w14:textId="77777777" w:rsidR="00B53665" w:rsidRPr="00F34C81" w:rsidRDefault="00B53665">
        <w:pPr>
          <w:pStyle w:val="Footer"/>
          <w:jc w:val="center"/>
          <w:rPr>
            <w:noProof/>
            <w:sz w:val="24"/>
          </w:rPr>
        </w:pPr>
        <w:r w:rsidRPr="00F34C81">
          <w:rPr>
            <w:sz w:val="24"/>
          </w:rPr>
          <w:fldChar w:fldCharType="begin"/>
        </w:r>
        <w:r w:rsidRPr="00F34C81">
          <w:rPr>
            <w:sz w:val="24"/>
          </w:rPr>
          <w:instrText xml:space="preserve"> PAGE   \* MERGEFORMAT </w:instrText>
        </w:r>
        <w:r w:rsidRPr="00F34C81">
          <w:rPr>
            <w:sz w:val="24"/>
          </w:rPr>
          <w:fldChar w:fldCharType="separate"/>
        </w:r>
        <w:r w:rsidR="00F34C81">
          <w:rPr>
            <w:noProof/>
            <w:sz w:val="24"/>
          </w:rPr>
          <w:t>4</w:t>
        </w:r>
        <w:r w:rsidRPr="00F34C81">
          <w:rPr>
            <w:noProof/>
            <w:sz w:val="24"/>
          </w:rPr>
          <w:fldChar w:fldCharType="end"/>
        </w:r>
      </w:p>
      <w:p w14:paraId="362F24EF" w14:textId="77777777" w:rsidR="00B53665" w:rsidRDefault="00B53665" w:rsidP="00B53665">
        <w:pPr>
          <w:spacing w:line="239" w:lineRule="auto"/>
          <w:rPr>
            <w:sz w:val="19"/>
            <w:szCs w:val="19"/>
          </w:rPr>
        </w:pPr>
        <w:r w:rsidRPr="00576E8B">
          <w:rPr>
            <w:sz w:val="19"/>
            <w:szCs w:val="19"/>
          </w:rPr>
          <w:t xml:space="preserve">© </w:t>
        </w:r>
        <w:r w:rsidR="000145D4">
          <w:rPr>
            <w:sz w:val="19"/>
            <w:szCs w:val="19"/>
          </w:rPr>
          <w:t>2022</w:t>
        </w:r>
        <w:r>
          <w:rPr>
            <w:sz w:val="22"/>
            <w:szCs w:val="22"/>
          </w:rPr>
          <w:t xml:space="preserve"> </w:t>
        </w:r>
        <w:r>
          <w:rPr>
            <w:sz w:val="19"/>
            <w:szCs w:val="19"/>
          </w:rPr>
          <w:t>Winzenburg, Leff, Purvis &amp; Payne, LLP</w:t>
        </w:r>
      </w:p>
      <w:p w14:paraId="49A8B1B3" w14:textId="77777777" w:rsidR="00B53665" w:rsidRDefault="00364516">
        <w:pPr>
          <w:pStyle w:val="Footer"/>
          <w:jc w:val="center"/>
        </w:pPr>
      </w:p>
    </w:sdtContent>
  </w:sdt>
  <w:p w14:paraId="67B607CD" w14:textId="77777777" w:rsidR="00311594" w:rsidRDefault="00364516" w:rsidP="00311594">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B9BA0" w14:textId="77777777" w:rsidR="000145D4" w:rsidRDefault="000145D4" w:rsidP="00FE3D1B">
      <w:r>
        <w:separator/>
      </w:r>
    </w:p>
  </w:footnote>
  <w:footnote w:type="continuationSeparator" w:id="0">
    <w:p w14:paraId="2E66BC8B" w14:textId="77777777" w:rsidR="000145D4" w:rsidRDefault="000145D4" w:rsidP="00FE3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F08C" w14:textId="77777777" w:rsidR="000145D4" w:rsidRDefault="00014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94F7" w14:textId="77777777" w:rsidR="000145D4" w:rsidRDefault="000145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1C6D" w14:textId="77777777" w:rsidR="000145D4" w:rsidRDefault="00014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0222"/>
    <w:multiLevelType w:val="singleLevel"/>
    <w:tmpl w:val="E6E8D074"/>
    <w:lvl w:ilvl="0">
      <w:start w:val="1"/>
      <w:numFmt w:val="decimal"/>
      <w:lvlText w:val="%1."/>
      <w:legacy w:legacy="1" w:legacySpace="0" w:legacyIndent="1"/>
      <w:lvlJc w:val="left"/>
      <w:pPr>
        <w:ind w:left="721" w:hanging="1"/>
      </w:pPr>
      <w:rPr>
        <w:rFonts w:ascii="Times New Roman" w:hAnsi="Times New Roman" w:cs="Times New Roman" w:hint="default"/>
      </w:rPr>
    </w:lvl>
  </w:abstractNum>
  <w:abstractNum w:abstractNumId="1" w15:restartNumberingAfterBreak="0">
    <w:nsid w:val="45423E42"/>
    <w:multiLevelType w:val="hybridMultilevel"/>
    <w:tmpl w:val="6E8EBC5E"/>
    <w:lvl w:ilvl="0" w:tplc="8F4A6EB2">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1D5DFE"/>
    <w:multiLevelType w:val="hybridMultilevel"/>
    <w:tmpl w:val="4B60253A"/>
    <w:lvl w:ilvl="0" w:tplc="E86AC048">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C457EF"/>
    <w:multiLevelType w:val="hybridMultilevel"/>
    <w:tmpl w:val="8140FA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544AAA"/>
    <w:multiLevelType w:val="hybridMultilevel"/>
    <w:tmpl w:val="E844343A"/>
    <w:lvl w:ilvl="0" w:tplc="789ED05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87282372">
    <w:abstractNumId w:val="0"/>
  </w:num>
  <w:num w:numId="2" w16cid:durableId="1121919052">
    <w:abstractNumId w:val="4"/>
  </w:num>
  <w:num w:numId="3" w16cid:durableId="2074042148">
    <w:abstractNumId w:val="3"/>
  </w:num>
  <w:num w:numId="4" w16cid:durableId="1745183935">
    <w:abstractNumId w:val="2"/>
  </w:num>
  <w:num w:numId="5" w16cid:durableId="1388066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opID" w:val=" "/>
    <w:docVar w:name="CaseID" w:val="7760.00001"/>
  </w:docVars>
  <w:rsids>
    <w:rsidRoot w:val="000145D4"/>
    <w:rsid w:val="000016F1"/>
    <w:rsid w:val="000039F9"/>
    <w:rsid w:val="00004A44"/>
    <w:rsid w:val="00005209"/>
    <w:rsid w:val="000145D4"/>
    <w:rsid w:val="00024E06"/>
    <w:rsid w:val="00027FB0"/>
    <w:rsid w:val="0004576D"/>
    <w:rsid w:val="00060D02"/>
    <w:rsid w:val="000640DB"/>
    <w:rsid w:val="00066E7B"/>
    <w:rsid w:val="0007161D"/>
    <w:rsid w:val="00072B92"/>
    <w:rsid w:val="000738D4"/>
    <w:rsid w:val="0007606F"/>
    <w:rsid w:val="0008405D"/>
    <w:rsid w:val="000B0C7B"/>
    <w:rsid w:val="000B23F2"/>
    <w:rsid w:val="000B2A62"/>
    <w:rsid w:val="000B380C"/>
    <w:rsid w:val="000B6974"/>
    <w:rsid w:val="000C4692"/>
    <w:rsid w:val="000E784B"/>
    <w:rsid w:val="000E7E34"/>
    <w:rsid w:val="000F13E9"/>
    <w:rsid w:val="000F3FC4"/>
    <w:rsid w:val="000F66C4"/>
    <w:rsid w:val="001254A0"/>
    <w:rsid w:val="0013793D"/>
    <w:rsid w:val="001442BA"/>
    <w:rsid w:val="001478B4"/>
    <w:rsid w:val="001503BE"/>
    <w:rsid w:val="001529E2"/>
    <w:rsid w:val="001546C6"/>
    <w:rsid w:val="0016258B"/>
    <w:rsid w:val="001746B7"/>
    <w:rsid w:val="00180BE5"/>
    <w:rsid w:val="001A03FD"/>
    <w:rsid w:val="001B21D0"/>
    <w:rsid w:val="001B69CB"/>
    <w:rsid w:val="001C75B1"/>
    <w:rsid w:val="001D1771"/>
    <w:rsid w:val="001E19F7"/>
    <w:rsid w:val="001E7B99"/>
    <w:rsid w:val="00240B43"/>
    <w:rsid w:val="00241F0F"/>
    <w:rsid w:val="00242940"/>
    <w:rsid w:val="00250796"/>
    <w:rsid w:val="0025086B"/>
    <w:rsid w:val="00253AD8"/>
    <w:rsid w:val="00257100"/>
    <w:rsid w:val="002606B2"/>
    <w:rsid w:val="00264995"/>
    <w:rsid w:val="0027602D"/>
    <w:rsid w:val="0027693A"/>
    <w:rsid w:val="0027734B"/>
    <w:rsid w:val="0028364F"/>
    <w:rsid w:val="002840BE"/>
    <w:rsid w:val="00287590"/>
    <w:rsid w:val="002928E0"/>
    <w:rsid w:val="00292F26"/>
    <w:rsid w:val="002A24CE"/>
    <w:rsid w:val="002A697A"/>
    <w:rsid w:val="002B30FE"/>
    <w:rsid w:val="002B7804"/>
    <w:rsid w:val="002B7FD2"/>
    <w:rsid w:val="002C0D08"/>
    <w:rsid w:val="002D1800"/>
    <w:rsid w:val="002E101C"/>
    <w:rsid w:val="002E3D4F"/>
    <w:rsid w:val="002E7F69"/>
    <w:rsid w:val="002F379A"/>
    <w:rsid w:val="00311763"/>
    <w:rsid w:val="00324595"/>
    <w:rsid w:val="00332DA8"/>
    <w:rsid w:val="00340233"/>
    <w:rsid w:val="00351163"/>
    <w:rsid w:val="00353844"/>
    <w:rsid w:val="00362D30"/>
    <w:rsid w:val="00364516"/>
    <w:rsid w:val="0037294E"/>
    <w:rsid w:val="003773F9"/>
    <w:rsid w:val="00377CE3"/>
    <w:rsid w:val="00380999"/>
    <w:rsid w:val="00396FE3"/>
    <w:rsid w:val="003A0B54"/>
    <w:rsid w:val="003A45DA"/>
    <w:rsid w:val="003D5740"/>
    <w:rsid w:val="003D6BB6"/>
    <w:rsid w:val="003E19E1"/>
    <w:rsid w:val="003E3D8E"/>
    <w:rsid w:val="003F4D0C"/>
    <w:rsid w:val="003F7AEE"/>
    <w:rsid w:val="00401187"/>
    <w:rsid w:val="004166E7"/>
    <w:rsid w:val="004203CB"/>
    <w:rsid w:val="00421CE9"/>
    <w:rsid w:val="004227EC"/>
    <w:rsid w:val="00426903"/>
    <w:rsid w:val="00431D14"/>
    <w:rsid w:val="00447B6A"/>
    <w:rsid w:val="0045456A"/>
    <w:rsid w:val="00463CD0"/>
    <w:rsid w:val="00464A55"/>
    <w:rsid w:val="0047274E"/>
    <w:rsid w:val="00473290"/>
    <w:rsid w:val="0048146A"/>
    <w:rsid w:val="0049375C"/>
    <w:rsid w:val="004A48E6"/>
    <w:rsid w:val="004B1EA1"/>
    <w:rsid w:val="004B1F77"/>
    <w:rsid w:val="004C1745"/>
    <w:rsid w:val="004E1067"/>
    <w:rsid w:val="004E1C5E"/>
    <w:rsid w:val="004E278A"/>
    <w:rsid w:val="004F0916"/>
    <w:rsid w:val="004F5946"/>
    <w:rsid w:val="00500FCA"/>
    <w:rsid w:val="00515397"/>
    <w:rsid w:val="00522F47"/>
    <w:rsid w:val="00522FE2"/>
    <w:rsid w:val="00526542"/>
    <w:rsid w:val="00537897"/>
    <w:rsid w:val="00537B70"/>
    <w:rsid w:val="0054032A"/>
    <w:rsid w:val="0054328A"/>
    <w:rsid w:val="0054372D"/>
    <w:rsid w:val="00551E2E"/>
    <w:rsid w:val="0056014B"/>
    <w:rsid w:val="0056528C"/>
    <w:rsid w:val="00570D21"/>
    <w:rsid w:val="00571E3A"/>
    <w:rsid w:val="00576E8B"/>
    <w:rsid w:val="00581EBA"/>
    <w:rsid w:val="0059205C"/>
    <w:rsid w:val="005A21BE"/>
    <w:rsid w:val="005A4529"/>
    <w:rsid w:val="005A7187"/>
    <w:rsid w:val="005B6763"/>
    <w:rsid w:val="005B77EE"/>
    <w:rsid w:val="005B7D9A"/>
    <w:rsid w:val="005C305D"/>
    <w:rsid w:val="005C6DB5"/>
    <w:rsid w:val="005D1290"/>
    <w:rsid w:val="005D2FC7"/>
    <w:rsid w:val="005E2371"/>
    <w:rsid w:val="005E4B4B"/>
    <w:rsid w:val="005E7439"/>
    <w:rsid w:val="005F44F2"/>
    <w:rsid w:val="00604890"/>
    <w:rsid w:val="00610785"/>
    <w:rsid w:val="00610C0A"/>
    <w:rsid w:val="00612134"/>
    <w:rsid w:val="006154F5"/>
    <w:rsid w:val="00622F1D"/>
    <w:rsid w:val="006254F7"/>
    <w:rsid w:val="00625989"/>
    <w:rsid w:val="006301A6"/>
    <w:rsid w:val="00635A18"/>
    <w:rsid w:val="0065267E"/>
    <w:rsid w:val="0067711B"/>
    <w:rsid w:val="00680206"/>
    <w:rsid w:val="0068107B"/>
    <w:rsid w:val="006817F5"/>
    <w:rsid w:val="00690B76"/>
    <w:rsid w:val="006936B4"/>
    <w:rsid w:val="00694CC3"/>
    <w:rsid w:val="00696740"/>
    <w:rsid w:val="006B1A71"/>
    <w:rsid w:val="006B5769"/>
    <w:rsid w:val="006B7954"/>
    <w:rsid w:val="006C033D"/>
    <w:rsid w:val="006C6AEA"/>
    <w:rsid w:val="006D2AC4"/>
    <w:rsid w:val="006E62DF"/>
    <w:rsid w:val="00725007"/>
    <w:rsid w:val="00730A68"/>
    <w:rsid w:val="00732371"/>
    <w:rsid w:val="00743D1C"/>
    <w:rsid w:val="0075265B"/>
    <w:rsid w:val="007600F2"/>
    <w:rsid w:val="007636BC"/>
    <w:rsid w:val="00771700"/>
    <w:rsid w:val="00780B46"/>
    <w:rsid w:val="00783F0B"/>
    <w:rsid w:val="00793693"/>
    <w:rsid w:val="0079569D"/>
    <w:rsid w:val="007A1CD9"/>
    <w:rsid w:val="007A29B1"/>
    <w:rsid w:val="007A52B1"/>
    <w:rsid w:val="007C265A"/>
    <w:rsid w:val="007C4BE0"/>
    <w:rsid w:val="007C6D47"/>
    <w:rsid w:val="007D35A2"/>
    <w:rsid w:val="007E5EA0"/>
    <w:rsid w:val="008048B2"/>
    <w:rsid w:val="00820625"/>
    <w:rsid w:val="00821E21"/>
    <w:rsid w:val="00823403"/>
    <w:rsid w:val="00824961"/>
    <w:rsid w:val="008314D6"/>
    <w:rsid w:val="00847678"/>
    <w:rsid w:val="0085017F"/>
    <w:rsid w:val="008529F2"/>
    <w:rsid w:val="00853C30"/>
    <w:rsid w:val="00855D3D"/>
    <w:rsid w:val="008807CD"/>
    <w:rsid w:val="00886198"/>
    <w:rsid w:val="0089219B"/>
    <w:rsid w:val="00892992"/>
    <w:rsid w:val="00896A83"/>
    <w:rsid w:val="008A2E5D"/>
    <w:rsid w:val="008A3248"/>
    <w:rsid w:val="008B0C69"/>
    <w:rsid w:val="008C6FF8"/>
    <w:rsid w:val="008D416C"/>
    <w:rsid w:val="008D7621"/>
    <w:rsid w:val="008F3D84"/>
    <w:rsid w:val="008F4FFF"/>
    <w:rsid w:val="00901CC9"/>
    <w:rsid w:val="00901E75"/>
    <w:rsid w:val="00913D8E"/>
    <w:rsid w:val="009203A4"/>
    <w:rsid w:val="009223B2"/>
    <w:rsid w:val="00925210"/>
    <w:rsid w:val="009268EE"/>
    <w:rsid w:val="00930C81"/>
    <w:rsid w:val="0093184C"/>
    <w:rsid w:val="0094665D"/>
    <w:rsid w:val="00961FCA"/>
    <w:rsid w:val="00971F20"/>
    <w:rsid w:val="00973354"/>
    <w:rsid w:val="00975F6C"/>
    <w:rsid w:val="00984BBB"/>
    <w:rsid w:val="00985E9F"/>
    <w:rsid w:val="009A3407"/>
    <w:rsid w:val="009A6690"/>
    <w:rsid w:val="009B0203"/>
    <w:rsid w:val="009B5B36"/>
    <w:rsid w:val="009B5D17"/>
    <w:rsid w:val="009D3590"/>
    <w:rsid w:val="009D6DE2"/>
    <w:rsid w:val="009D7D48"/>
    <w:rsid w:val="009E4B09"/>
    <w:rsid w:val="009F28C9"/>
    <w:rsid w:val="009F3953"/>
    <w:rsid w:val="009F4806"/>
    <w:rsid w:val="009F5002"/>
    <w:rsid w:val="00A1235A"/>
    <w:rsid w:val="00A24FC1"/>
    <w:rsid w:val="00A305D0"/>
    <w:rsid w:val="00A33A2A"/>
    <w:rsid w:val="00A33C20"/>
    <w:rsid w:val="00A45E33"/>
    <w:rsid w:val="00A45FE1"/>
    <w:rsid w:val="00A51E6A"/>
    <w:rsid w:val="00A64A75"/>
    <w:rsid w:val="00A71829"/>
    <w:rsid w:val="00A765E8"/>
    <w:rsid w:val="00A83614"/>
    <w:rsid w:val="00A840DA"/>
    <w:rsid w:val="00A87D4C"/>
    <w:rsid w:val="00A9721D"/>
    <w:rsid w:val="00AC1709"/>
    <w:rsid w:val="00AC243E"/>
    <w:rsid w:val="00AC2E36"/>
    <w:rsid w:val="00AC4682"/>
    <w:rsid w:val="00AC6947"/>
    <w:rsid w:val="00AD0713"/>
    <w:rsid w:val="00AD2457"/>
    <w:rsid w:val="00AE3245"/>
    <w:rsid w:val="00AF781B"/>
    <w:rsid w:val="00B067C8"/>
    <w:rsid w:val="00B11291"/>
    <w:rsid w:val="00B32153"/>
    <w:rsid w:val="00B409C0"/>
    <w:rsid w:val="00B41BB0"/>
    <w:rsid w:val="00B43F12"/>
    <w:rsid w:val="00B46EA6"/>
    <w:rsid w:val="00B53665"/>
    <w:rsid w:val="00B63F03"/>
    <w:rsid w:val="00B736AC"/>
    <w:rsid w:val="00B77BBD"/>
    <w:rsid w:val="00B867CF"/>
    <w:rsid w:val="00BA6865"/>
    <w:rsid w:val="00BB292F"/>
    <w:rsid w:val="00BB4417"/>
    <w:rsid w:val="00BD782C"/>
    <w:rsid w:val="00BE13F2"/>
    <w:rsid w:val="00BF00F3"/>
    <w:rsid w:val="00BF0352"/>
    <w:rsid w:val="00BF2714"/>
    <w:rsid w:val="00BF614F"/>
    <w:rsid w:val="00C042EB"/>
    <w:rsid w:val="00C05632"/>
    <w:rsid w:val="00C23818"/>
    <w:rsid w:val="00C250E2"/>
    <w:rsid w:val="00C258FB"/>
    <w:rsid w:val="00C36DBD"/>
    <w:rsid w:val="00C447A4"/>
    <w:rsid w:val="00C448D1"/>
    <w:rsid w:val="00C44FAD"/>
    <w:rsid w:val="00C548C7"/>
    <w:rsid w:val="00C564BE"/>
    <w:rsid w:val="00C57FD3"/>
    <w:rsid w:val="00C61F30"/>
    <w:rsid w:val="00C85082"/>
    <w:rsid w:val="00C85567"/>
    <w:rsid w:val="00CA3FF7"/>
    <w:rsid w:val="00CC0C27"/>
    <w:rsid w:val="00CC20EE"/>
    <w:rsid w:val="00CC24CB"/>
    <w:rsid w:val="00CE35E0"/>
    <w:rsid w:val="00CF244A"/>
    <w:rsid w:val="00CF2D20"/>
    <w:rsid w:val="00D0130F"/>
    <w:rsid w:val="00D04A72"/>
    <w:rsid w:val="00D05A98"/>
    <w:rsid w:val="00D05EDE"/>
    <w:rsid w:val="00D073D4"/>
    <w:rsid w:val="00D138BD"/>
    <w:rsid w:val="00D14E93"/>
    <w:rsid w:val="00D164CC"/>
    <w:rsid w:val="00D20FEA"/>
    <w:rsid w:val="00D22310"/>
    <w:rsid w:val="00D32C7D"/>
    <w:rsid w:val="00D35133"/>
    <w:rsid w:val="00D44D14"/>
    <w:rsid w:val="00D47836"/>
    <w:rsid w:val="00D5365D"/>
    <w:rsid w:val="00D6236F"/>
    <w:rsid w:val="00D656F2"/>
    <w:rsid w:val="00D673F8"/>
    <w:rsid w:val="00D85718"/>
    <w:rsid w:val="00D922FA"/>
    <w:rsid w:val="00D96AEB"/>
    <w:rsid w:val="00DA2B20"/>
    <w:rsid w:val="00DA4611"/>
    <w:rsid w:val="00DA512E"/>
    <w:rsid w:val="00DA6339"/>
    <w:rsid w:val="00DA7320"/>
    <w:rsid w:val="00DB271A"/>
    <w:rsid w:val="00DE0B3C"/>
    <w:rsid w:val="00DE32D4"/>
    <w:rsid w:val="00DE4B3A"/>
    <w:rsid w:val="00DE4FEE"/>
    <w:rsid w:val="00DE6080"/>
    <w:rsid w:val="00DF35D0"/>
    <w:rsid w:val="00DF68FB"/>
    <w:rsid w:val="00E067C6"/>
    <w:rsid w:val="00E2325B"/>
    <w:rsid w:val="00E33A2C"/>
    <w:rsid w:val="00E45AB6"/>
    <w:rsid w:val="00E46890"/>
    <w:rsid w:val="00E51E0B"/>
    <w:rsid w:val="00E55727"/>
    <w:rsid w:val="00E722BA"/>
    <w:rsid w:val="00E8016C"/>
    <w:rsid w:val="00E869FA"/>
    <w:rsid w:val="00E900F9"/>
    <w:rsid w:val="00E920A0"/>
    <w:rsid w:val="00EA0ADE"/>
    <w:rsid w:val="00EA4785"/>
    <w:rsid w:val="00EA49B6"/>
    <w:rsid w:val="00EA50B8"/>
    <w:rsid w:val="00EC245B"/>
    <w:rsid w:val="00EC34E8"/>
    <w:rsid w:val="00EC5317"/>
    <w:rsid w:val="00ED3322"/>
    <w:rsid w:val="00EE76A9"/>
    <w:rsid w:val="00EF028D"/>
    <w:rsid w:val="00EF1092"/>
    <w:rsid w:val="00F0112B"/>
    <w:rsid w:val="00F03B3D"/>
    <w:rsid w:val="00F04C90"/>
    <w:rsid w:val="00F07550"/>
    <w:rsid w:val="00F0789F"/>
    <w:rsid w:val="00F14473"/>
    <w:rsid w:val="00F20EC2"/>
    <w:rsid w:val="00F34C81"/>
    <w:rsid w:val="00F5522A"/>
    <w:rsid w:val="00F55FF1"/>
    <w:rsid w:val="00F66F7B"/>
    <w:rsid w:val="00F75870"/>
    <w:rsid w:val="00F81222"/>
    <w:rsid w:val="00F86CA6"/>
    <w:rsid w:val="00F914B2"/>
    <w:rsid w:val="00F94392"/>
    <w:rsid w:val="00F9741D"/>
    <w:rsid w:val="00FA7CC1"/>
    <w:rsid w:val="00FB774D"/>
    <w:rsid w:val="00FC259F"/>
    <w:rsid w:val="00FC314F"/>
    <w:rsid w:val="00FD6063"/>
    <w:rsid w:val="00FE3D1B"/>
    <w:rsid w:val="00FE6D85"/>
    <w:rsid w:val="00FF1533"/>
    <w:rsid w:val="00FF2A7C"/>
    <w:rsid w:val="00FF616F"/>
    <w:rsid w:val="00FF6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A19B9"/>
  <w15:docId w15:val="{90F81F45-6D08-40D6-9169-304995B4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D1B"/>
    <w:pPr>
      <w:widowControl w:val="0"/>
      <w:autoSpaceDE w:val="0"/>
      <w:autoSpaceDN w:val="0"/>
      <w:adjustRightInd w:val="0"/>
    </w:pPr>
    <w:rPr>
      <w:rFonts w:eastAsia="Times New Roman"/>
    </w:rPr>
  </w:style>
  <w:style w:type="paragraph" w:styleId="Heading1">
    <w:name w:val="heading 1"/>
    <w:basedOn w:val="Normal"/>
    <w:next w:val="Normal"/>
    <w:link w:val="Heading1Char"/>
    <w:uiPriority w:val="9"/>
    <w:qFormat/>
    <w:rsid w:val="00D922FA"/>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2FA"/>
  </w:style>
  <w:style w:type="character" w:customStyle="1" w:styleId="Heading1Char">
    <w:name w:val="Heading 1 Char"/>
    <w:basedOn w:val="DefaultParagraphFont"/>
    <w:link w:val="Heading1"/>
    <w:uiPriority w:val="9"/>
    <w:rsid w:val="00D922FA"/>
    <w:rPr>
      <w:rFonts w:asciiTheme="majorHAnsi" w:eastAsiaTheme="majorEastAsia" w:hAnsiTheme="majorHAnsi" w:cstheme="majorBidi"/>
      <w:b/>
      <w:bCs/>
      <w:kern w:val="32"/>
      <w:sz w:val="32"/>
      <w:szCs w:val="32"/>
    </w:rPr>
  </w:style>
  <w:style w:type="paragraph" w:styleId="Header">
    <w:name w:val="header"/>
    <w:basedOn w:val="Normal"/>
    <w:link w:val="HeaderChar"/>
    <w:semiHidden/>
    <w:rsid w:val="00D922FA"/>
    <w:pPr>
      <w:tabs>
        <w:tab w:val="center" w:pos="4320"/>
        <w:tab w:val="right" w:pos="8640"/>
      </w:tabs>
    </w:pPr>
  </w:style>
  <w:style w:type="character" w:customStyle="1" w:styleId="HeaderChar">
    <w:name w:val="Header Char"/>
    <w:basedOn w:val="DefaultParagraphFont"/>
    <w:link w:val="Header"/>
    <w:semiHidden/>
    <w:rsid w:val="00D922FA"/>
    <w:rPr>
      <w:rFonts w:ascii="Times New Roman" w:eastAsia="Times New Roman" w:hAnsi="Times New Roman" w:cs="Times New Roman"/>
      <w:sz w:val="20"/>
      <w:szCs w:val="20"/>
    </w:rPr>
  </w:style>
  <w:style w:type="paragraph" w:styleId="Footer">
    <w:name w:val="footer"/>
    <w:basedOn w:val="Normal"/>
    <w:link w:val="FooterChar"/>
    <w:uiPriority w:val="99"/>
    <w:rsid w:val="00D922FA"/>
    <w:pPr>
      <w:tabs>
        <w:tab w:val="center" w:pos="4320"/>
        <w:tab w:val="right" w:pos="8640"/>
      </w:tabs>
    </w:pPr>
  </w:style>
  <w:style w:type="character" w:customStyle="1" w:styleId="FooterChar">
    <w:name w:val="Footer Char"/>
    <w:basedOn w:val="DefaultParagraphFont"/>
    <w:link w:val="Footer"/>
    <w:uiPriority w:val="99"/>
    <w:rsid w:val="00D922FA"/>
    <w:rPr>
      <w:rFonts w:ascii="Times New Roman" w:eastAsia="Times New Roman" w:hAnsi="Times New Roman" w:cs="Times New Roman"/>
      <w:sz w:val="20"/>
      <w:szCs w:val="20"/>
    </w:rPr>
  </w:style>
  <w:style w:type="character" w:customStyle="1" w:styleId="TEST1234">
    <w:name w:val="TEST1234"/>
    <w:qFormat/>
    <w:rsid w:val="00D922FA"/>
    <w:rPr>
      <w:color w:val="FF0000"/>
    </w:rPr>
  </w:style>
  <w:style w:type="paragraph" w:customStyle="1" w:styleId="Mary">
    <w:name w:val="Mary"/>
    <w:rsid w:val="00FE3D1B"/>
    <w:pPr>
      <w:widowControl w:val="0"/>
      <w:autoSpaceDE w:val="0"/>
      <w:autoSpaceDN w:val="0"/>
      <w:adjustRightInd w:val="0"/>
      <w:jc w:val="both"/>
    </w:pPr>
    <w:rPr>
      <w:rFonts w:eastAsia="Times New Roman"/>
      <w:sz w:val="24"/>
      <w:szCs w:val="24"/>
    </w:rPr>
  </w:style>
  <w:style w:type="paragraph" w:styleId="ListParagraph">
    <w:name w:val="List Paragraph"/>
    <w:basedOn w:val="Normal"/>
    <w:uiPriority w:val="34"/>
    <w:qFormat/>
    <w:rsid w:val="0048146A"/>
    <w:pPr>
      <w:ind w:left="720"/>
      <w:contextualSpacing/>
    </w:pPr>
  </w:style>
  <w:style w:type="paragraph" w:styleId="Revision">
    <w:name w:val="Revision"/>
    <w:hidden/>
    <w:uiPriority w:val="99"/>
    <w:semiHidden/>
    <w:rsid w:val="000F13E9"/>
    <w:rPr>
      <w:rFonts w:eastAsia="Times New Roman"/>
    </w:rPr>
  </w:style>
  <w:style w:type="character" w:styleId="CommentReference">
    <w:name w:val="annotation reference"/>
    <w:basedOn w:val="DefaultParagraphFont"/>
    <w:uiPriority w:val="99"/>
    <w:semiHidden/>
    <w:unhideWhenUsed/>
    <w:rsid w:val="00D138BD"/>
    <w:rPr>
      <w:sz w:val="16"/>
      <w:szCs w:val="16"/>
    </w:rPr>
  </w:style>
  <w:style w:type="paragraph" w:styleId="CommentText">
    <w:name w:val="annotation text"/>
    <w:basedOn w:val="Normal"/>
    <w:link w:val="CommentTextChar"/>
    <w:uiPriority w:val="99"/>
    <w:unhideWhenUsed/>
    <w:rsid w:val="00D138BD"/>
  </w:style>
  <w:style w:type="character" w:customStyle="1" w:styleId="CommentTextChar">
    <w:name w:val="Comment Text Char"/>
    <w:basedOn w:val="DefaultParagraphFont"/>
    <w:link w:val="CommentText"/>
    <w:uiPriority w:val="99"/>
    <w:rsid w:val="00D138BD"/>
    <w:rPr>
      <w:rFonts w:eastAsia="Times New Roman"/>
    </w:rPr>
  </w:style>
  <w:style w:type="paragraph" w:styleId="CommentSubject">
    <w:name w:val="annotation subject"/>
    <w:basedOn w:val="CommentText"/>
    <w:next w:val="CommentText"/>
    <w:link w:val="CommentSubjectChar"/>
    <w:uiPriority w:val="99"/>
    <w:semiHidden/>
    <w:unhideWhenUsed/>
    <w:rsid w:val="00D138BD"/>
    <w:rPr>
      <w:b/>
      <w:bCs/>
    </w:rPr>
  </w:style>
  <w:style w:type="character" w:customStyle="1" w:styleId="CommentSubjectChar">
    <w:name w:val="Comment Subject Char"/>
    <w:basedOn w:val="CommentTextChar"/>
    <w:link w:val="CommentSubject"/>
    <w:uiPriority w:val="99"/>
    <w:semiHidden/>
    <w:rsid w:val="00D138BD"/>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2608</Words>
  <Characters>14869</Characters>
  <Application>Microsoft Office Word</Application>
  <DocSecurity>0</DocSecurity>
  <PresentationFormat>15|.DOTM</PresentationFormat>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Kayla Wheeler</dc:creator>
  <cp:keywords/>
  <dc:description/>
  <cp:lastModifiedBy>Aurom Mahobian</cp:lastModifiedBy>
  <cp:revision>24</cp:revision>
  <cp:lastPrinted>2022-07-13T18:49:00Z</cp:lastPrinted>
  <dcterms:created xsi:type="dcterms:W3CDTF">2022-07-12T16:16:00Z</dcterms:created>
  <dcterms:modified xsi:type="dcterms:W3CDTF">2023-07-14T22:55:00Z</dcterms:modified>
</cp:coreProperties>
</file>

<file path=pmdocasm/_rels/pmdocasm.xml.rels><?xml version="1.0" encoding="UTF-8" standalone="yes"?>
<Relationships xmlns="http://schemas.openxmlformats.org/package/2006/relationships"><Relationship Id="docasm_variable" Type="http://schemas.openxmlformats.org/officeDocument/2006/relationships/image" Target="images/variable.png"/><Relationship Id="docasm_testassembly" Type="http://schemas.openxmlformats.org/officeDocument/2006/relationships/image" Target="images/testassembly.png"/><Relationship Id="docasm_help" Type="http://schemas.openxmlformats.org/officeDocument/2006/relationships/image" Target="images/help.png"/><Relationship Id="docasm_tickler" Type="http://schemas.openxmlformats.org/officeDocument/2006/relationships/image" Target="images/tickler.png"/><Relationship Id="docasm_include" Type="http://schemas.openxmlformats.org/officeDocument/2006/relationships/image" Target="images/include.png"/><Relationship Id="docasm_fileaccess" Type="http://schemas.openxmlformats.org/officeDocument/2006/relationships/image" Target="images/fileaccess.png"/><Relationship Id="docasm_logic" Type="http://schemas.openxmlformats.org/officeDocument/2006/relationships/image" Target="images/logic.png"/></Relationships>
</file>

<file path=pmdocasm/pmdocasm.xml><?xml version="1.0" encoding="utf-8"?>
<customUI xmlns="http://schemas.microsoft.com/office/2006/01/customui" xmlns:x="ns">
  <ribbon>
    <tabs>
      <tab idQ="x:PracticeMaster" label="PracticeMaster">
        <group id="DocAsmToolbar" label="PracticeMaster Document Assembly">
          <button id="Variable" label="Variable" size="large" image="docasm_variable" onAction="ThisDocument.OnRibbonInsertVariable"/>
          <button id="FileAccess" label="File" size="large" image="docasm_fileaccess" onAction="ThisDocument.OnRibbonFileAccess"/>
          <button id="Logic" label="Logic" size="large" image="docasm_logic" onAction="ThisDocument.OnRibbonLogic"/>
          <button id="Tickler" label="Tickler" size="large" image="docasm_tickler" onAction="ThisDocument.OnRibbonTickler"/>
          <button id="Include" label="Include" size="large" image="docasm_include" onAction="ThisDocument.OnRibbonInclude"/>
          <button id="TestAssembly" label="Test" size="large" image="docasm_testassembly" onAction="ThisDocument.OnRibbonTestAssembly"/>
          <button id="TemplateHelp" label="Help" size="large" image="docasm_help" onAction="ThisDocument.OnRibbonTemplateHelp"/>
        </group>
      </tab>
    </tabs>
  </ribbon>
</customUI>
</file>